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BFBA" w14:textId="77777777" w:rsidR="00A025F3" w:rsidRPr="00643D70" w:rsidRDefault="00A025F3" w:rsidP="00A025F3">
      <w:pPr>
        <w:rPr>
          <w:sz w:val="21"/>
          <w:szCs w:val="21"/>
        </w:rPr>
      </w:pPr>
      <w:r w:rsidRPr="00643D70">
        <w:rPr>
          <w:sz w:val="21"/>
          <w:szCs w:val="21"/>
        </w:rPr>
        <w:t>College of Science and Engineering Policy, Planning, and Budget Council (PPBC) Minutes</w:t>
      </w:r>
    </w:p>
    <w:p w14:paraId="1BD40BB4" w14:textId="690D5DBF" w:rsidR="00A025F3" w:rsidRDefault="003C0164" w:rsidP="00A025F3">
      <w:r>
        <w:t>February</w:t>
      </w:r>
      <w:r w:rsidR="00A025F3">
        <w:t xml:space="preserve"> 1</w:t>
      </w:r>
      <w:r w:rsidR="00FF649E">
        <w:t>5</w:t>
      </w:r>
      <w:r>
        <w:t xml:space="preserve">, </w:t>
      </w:r>
      <w:r w:rsidR="00A025F3">
        <w:t>2024</w:t>
      </w:r>
    </w:p>
    <w:p w14:paraId="30D1C229" w14:textId="200DE820" w:rsidR="00A025F3" w:rsidRDefault="00A025F3" w:rsidP="00A025F3">
      <w:r>
        <w:t xml:space="preserve">Attendees: Dietmar Schwarz (Biology), Jay McCarty (Chemistry), Bob Mitchell (Geology), Amr Radwan (Engineering &amp; Design), Brian Hutchinson (Computer Science), Amy Anderson (Mathematics), </w:t>
      </w:r>
      <w:proofErr w:type="spellStart"/>
      <w:r w:rsidR="000560F2">
        <w:t>Takele</w:t>
      </w:r>
      <w:proofErr w:type="spellEnd"/>
      <w:r w:rsidR="000560F2">
        <w:t xml:space="preserve"> Seda (Physics &amp; Astronomy), </w:t>
      </w:r>
      <w:r>
        <w:t xml:space="preserve">Tim Kowalczyk (AMSEC), John </w:t>
      </w:r>
      <w:proofErr w:type="spellStart"/>
      <w:r>
        <w:t>Hardgrove</w:t>
      </w:r>
      <w:proofErr w:type="spellEnd"/>
      <w:r>
        <w:t xml:space="preserve"> (AS Senate), Jackie Caplan-Auerbach (Associate Dean), Janelle Leger (Dean)</w:t>
      </w:r>
    </w:p>
    <w:p w14:paraId="1F7B49CC" w14:textId="11630D9D" w:rsidR="00772B94" w:rsidRDefault="00A025F3">
      <w:r>
        <w:t>Absent: SMATE representative (no currently appointed representative)</w:t>
      </w:r>
    </w:p>
    <w:p w14:paraId="13C10A43" w14:textId="78BBAF16" w:rsidR="00772B94" w:rsidRDefault="55C79311" w:rsidP="00C76A99">
      <w:pPr>
        <w:pStyle w:val="ListParagraph"/>
        <w:numPr>
          <w:ilvl w:val="0"/>
          <w:numId w:val="2"/>
        </w:numPr>
      </w:pPr>
      <w:r>
        <w:t>Councilors approved m</w:t>
      </w:r>
      <w:r w:rsidR="45F9EB7B">
        <w:t>inutes from the January 18, 202</w:t>
      </w:r>
      <w:r w:rsidR="3242E7B3">
        <w:t>4</w:t>
      </w:r>
      <w:r w:rsidR="45F9EB7B">
        <w:t xml:space="preserve"> PPBC meeting</w:t>
      </w:r>
      <w:r w:rsidR="7140FB6E">
        <w:t xml:space="preserve"> </w:t>
      </w:r>
      <w:r>
        <w:t>and from the February 1, 2024 PPBC meeting.</w:t>
      </w:r>
    </w:p>
    <w:p w14:paraId="653872AF" w14:textId="04E3E2F8" w:rsidR="00877856" w:rsidRDefault="003548E5" w:rsidP="00877856">
      <w:pPr>
        <w:pStyle w:val="ListParagraph"/>
        <w:numPr>
          <w:ilvl w:val="0"/>
          <w:numId w:val="2"/>
        </w:numPr>
      </w:pPr>
      <w:r>
        <w:t xml:space="preserve">PPBC reviewed the proposal from ENGD to split off its Electrical and Computer Engineering division into a stand-alone </w:t>
      </w:r>
      <w:r w:rsidR="00264DC5">
        <w:t xml:space="preserve">EECE </w:t>
      </w:r>
      <w:r>
        <w:t>department.</w:t>
      </w:r>
    </w:p>
    <w:p w14:paraId="5577F8D3" w14:textId="580E5CC0" w:rsidR="003548E5" w:rsidRDefault="00572734" w:rsidP="003548E5">
      <w:pPr>
        <w:pStyle w:val="ListParagraph"/>
        <w:numPr>
          <w:ilvl w:val="1"/>
          <w:numId w:val="2"/>
        </w:numPr>
      </w:pPr>
      <w:r>
        <w:t>Councilors discussed resource implications of a department split and potential impacts on the CSE budget.</w:t>
      </w:r>
    </w:p>
    <w:p w14:paraId="092544FD" w14:textId="63C1A56D" w:rsidR="00572734" w:rsidRDefault="00572734" w:rsidP="00572734">
      <w:pPr>
        <w:pStyle w:val="ListParagraph"/>
        <w:numPr>
          <w:ilvl w:val="2"/>
          <w:numId w:val="2"/>
        </w:numPr>
      </w:pPr>
      <w:r>
        <w:t>Whether resources come directly from the Dean’s office or from the Provost, the decision could have indirect impacts on resources elsewhere in the College.</w:t>
      </w:r>
    </w:p>
    <w:p w14:paraId="2F4DD1B2" w14:textId="5F1C2AAF" w:rsidR="00572734" w:rsidRDefault="00326143" w:rsidP="00572734">
      <w:pPr>
        <w:pStyle w:val="ListParagraph"/>
        <w:numPr>
          <w:ilvl w:val="2"/>
          <w:numId w:val="2"/>
        </w:numPr>
      </w:pPr>
      <w:r>
        <w:t>New resources for new faculty and TA lines envisioned after the split would typically need to come from a decision package.</w:t>
      </w:r>
    </w:p>
    <w:p w14:paraId="1672D053" w14:textId="488DCB96" w:rsidR="00326143" w:rsidRDefault="37A19AF9" w:rsidP="00572734">
      <w:pPr>
        <w:pStyle w:val="ListParagraph"/>
        <w:numPr>
          <w:ilvl w:val="2"/>
          <w:numId w:val="2"/>
        </w:numPr>
      </w:pPr>
      <w:r>
        <w:t xml:space="preserve">The chair of the new proposed department would be </w:t>
      </w:r>
      <w:r w:rsidR="461BC074">
        <w:t>nominated from within the department</w:t>
      </w:r>
      <w:r w:rsidR="75EF3BCE">
        <w:t>. R</w:t>
      </w:r>
      <w:r w:rsidR="1D8CB715">
        <w:t xml:space="preserve">equired </w:t>
      </w:r>
      <w:r>
        <w:t xml:space="preserve">resources (new course releases) have </w:t>
      </w:r>
      <w:r w:rsidR="4B9745AD">
        <w:t xml:space="preserve">been </w:t>
      </w:r>
      <w:r w:rsidR="765EC4E6">
        <w:t>accounted for</w:t>
      </w:r>
      <w:r w:rsidR="4B9745AD">
        <w:t xml:space="preserve"> by the Dean</w:t>
      </w:r>
      <w:r w:rsidR="765EC4E6">
        <w:t xml:space="preserve"> in discussions around resourcing the split</w:t>
      </w:r>
      <w:r w:rsidR="4B9745AD">
        <w:t>.</w:t>
      </w:r>
    </w:p>
    <w:p w14:paraId="17EA3551" w14:textId="77777777" w:rsidR="00363AE7" w:rsidRDefault="00264DC5" w:rsidP="00790EAC">
      <w:pPr>
        <w:pStyle w:val="ListParagraph"/>
        <w:numPr>
          <w:ilvl w:val="2"/>
          <w:numId w:val="2"/>
        </w:numPr>
      </w:pPr>
      <w:r>
        <w:t>There are currently two open staff positions in ENGD, allowing for the bootstrapping of staff for the EECE department</w:t>
      </w:r>
      <w:r w:rsidR="000840A3">
        <w:t xml:space="preserve"> in a close-to-resource-neutral way (Model 2 in EECE proposal)</w:t>
      </w:r>
      <w:r>
        <w:t>.</w:t>
      </w:r>
    </w:p>
    <w:p w14:paraId="1ACE63AA" w14:textId="40910E9B" w:rsidR="00790EAC" w:rsidRDefault="00264DC5" w:rsidP="00790EAC">
      <w:pPr>
        <w:pStyle w:val="ListParagraph"/>
        <w:numPr>
          <w:ilvl w:val="2"/>
          <w:numId w:val="2"/>
        </w:numPr>
      </w:pPr>
      <w:r>
        <w:t xml:space="preserve">An undergraduate committee composed of EECE faculty </w:t>
      </w:r>
      <w:r w:rsidR="00897C88">
        <w:t xml:space="preserve">is envisioned to </w:t>
      </w:r>
      <w:r>
        <w:t xml:space="preserve">assist with </w:t>
      </w:r>
      <w:r w:rsidR="00782F94">
        <w:t xml:space="preserve">operations during </w:t>
      </w:r>
      <w:r>
        <w:t>staff onboarding.</w:t>
      </w:r>
    </w:p>
    <w:p w14:paraId="4E6C1EEC" w14:textId="4C7982E2" w:rsidR="00D0220C" w:rsidRDefault="00984C41" w:rsidP="00D0220C">
      <w:pPr>
        <w:pStyle w:val="ListParagraph"/>
        <w:numPr>
          <w:ilvl w:val="1"/>
          <w:numId w:val="2"/>
        </w:numPr>
      </w:pPr>
      <w:r>
        <w:t>Implications for student enrollment trends in the College and impacts on service course loads across the College were discussed.</w:t>
      </w:r>
    </w:p>
    <w:p w14:paraId="27EB4547" w14:textId="078F7388" w:rsidR="00984C41" w:rsidRDefault="00984C41" w:rsidP="00984C41">
      <w:pPr>
        <w:pStyle w:val="ListParagraph"/>
        <w:numPr>
          <w:ilvl w:val="2"/>
          <w:numId w:val="2"/>
        </w:numPr>
      </w:pPr>
      <w:r>
        <w:t>EECE already exists as a fully operating program within ENGD. The split itself is not expected to meaningfully impact enrollments.</w:t>
      </w:r>
    </w:p>
    <w:p w14:paraId="01323B9E" w14:textId="551A71F9" w:rsidR="00984C41" w:rsidRDefault="00984C41" w:rsidP="00984C41">
      <w:pPr>
        <w:pStyle w:val="ListParagraph"/>
        <w:numPr>
          <w:ilvl w:val="2"/>
          <w:numId w:val="2"/>
        </w:numPr>
      </w:pPr>
      <w:r>
        <w:t>Currently enrollment is approximately 60 students, envisioning short-term growth to 65-70 students regardless of whether an administrative split occurs.</w:t>
      </w:r>
    </w:p>
    <w:p w14:paraId="54C9E716" w14:textId="2A5223CA" w:rsidR="004B1300" w:rsidRDefault="004B1300" w:rsidP="004B1300">
      <w:pPr>
        <w:pStyle w:val="ListParagraph"/>
        <w:numPr>
          <w:ilvl w:val="1"/>
          <w:numId w:val="2"/>
        </w:numPr>
      </w:pPr>
      <w:r>
        <w:t>Councilors discussed the two proposed administrative structures for ENGD and EECE after the department split</w:t>
      </w:r>
      <w:r w:rsidR="00E426E0">
        <w:t xml:space="preserve"> and impacts on staff</w:t>
      </w:r>
      <w:r>
        <w:t>.</w:t>
      </w:r>
    </w:p>
    <w:p w14:paraId="0A295D61" w14:textId="3E617C9B" w:rsidR="004B1300" w:rsidRDefault="004B1300" w:rsidP="004B1300">
      <w:pPr>
        <w:pStyle w:val="ListParagraph"/>
        <w:numPr>
          <w:ilvl w:val="2"/>
          <w:numId w:val="2"/>
        </w:numPr>
      </w:pPr>
      <w:r>
        <w:t>The first model requires some additional resources and also requires downward reclassification of a staff position.</w:t>
      </w:r>
    </w:p>
    <w:p w14:paraId="280782D2" w14:textId="526BE691" w:rsidR="004B1300" w:rsidRDefault="004B1300" w:rsidP="004B1300">
      <w:pPr>
        <w:pStyle w:val="ListParagraph"/>
        <w:numPr>
          <w:ilvl w:val="2"/>
          <w:numId w:val="2"/>
        </w:numPr>
      </w:pPr>
      <w:r>
        <w:t>The second model requires fewer (not quite neutral) resources.</w:t>
      </w:r>
    </w:p>
    <w:p w14:paraId="162A65B8" w14:textId="15700C05" w:rsidR="001B6D31" w:rsidRDefault="001B6D31" w:rsidP="004B1300">
      <w:pPr>
        <w:pStyle w:val="ListParagraph"/>
        <w:numPr>
          <w:ilvl w:val="2"/>
          <w:numId w:val="2"/>
        </w:numPr>
      </w:pPr>
      <w:r>
        <w:t>ENGD/EECE prefer a shared Engineering pre-advisor who can present incoming students and families with a</w:t>
      </w:r>
      <w:r w:rsidR="00E62221">
        <w:t xml:space="preserve"> holistic</w:t>
      </w:r>
      <w:r>
        <w:t xml:space="preserve"> picture of opportunities in their departments during on-site visits and first-year advising</w:t>
      </w:r>
      <w:r w:rsidR="00710D3B">
        <w:t xml:space="preserve"> experiences.</w:t>
      </w:r>
    </w:p>
    <w:p w14:paraId="73581A6C" w14:textId="5C23B392" w:rsidR="00A0270C" w:rsidRDefault="0003052D" w:rsidP="00A0270C">
      <w:pPr>
        <w:pStyle w:val="ListParagraph"/>
        <w:numPr>
          <w:ilvl w:val="0"/>
          <w:numId w:val="2"/>
        </w:numPr>
      </w:pPr>
      <w:r>
        <w:t xml:space="preserve">Councilors </w:t>
      </w:r>
      <w:r w:rsidR="0081264F">
        <w:t xml:space="preserve">continued </w:t>
      </w:r>
      <w:r w:rsidR="00AA4F2B">
        <w:t>revising</w:t>
      </w:r>
      <w:r>
        <w:t xml:space="preserve"> the COPEP to address CBA changes.</w:t>
      </w:r>
    </w:p>
    <w:p w14:paraId="759E17C7" w14:textId="21DAC816" w:rsidR="0003052D" w:rsidRDefault="00AA4F2B" w:rsidP="0003052D">
      <w:pPr>
        <w:pStyle w:val="ListParagraph"/>
        <w:numPr>
          <w:ilvl w:val="1"/>
          <w:numId w:val="2"/>
        </w:numPr>
      </w:pPr>
      <w:r>
        <w:t>Language about the structure of the dossier for senior instructor merit review was modeled after the tenured faculty PTR dossier requirements.</w:t>
      </w:r>
    </w:p>
    <w:p w14:paraId="2E1320A2" w14:textId="0627DF58" w:rsidR="0052091B" w:rsidRDefault="0052091B" w:rsidP="0003052D">
      <w:pPr>
        <w:pStyle w:val="ListParagraph"/>
        <w:numPr>
          <w:ilvl w:val="1"/>
          <w:numId w:val="2"/>
        </w:numPr>
      </w:pPr>
      <w:r>
        <w:lastRenderedPageBreak/>
        <w:t>Evidence of performance in non-instructional duties should be included in the dossier if such duties are part of the senior instructor’s contract.</w:t>
      </w:r>
    </w:p>
    <w:p w14:paraId="142EF570" w14:textId="77777777" w:rsidR="00702D87" w:rsidRDefault="00962C81" w:rsidP="0003052D">
      <w:pPr>
        <w:pStyle w:val="ListParagraph"/>
        <w:numPr>
          <w:ilvl w:val="1"/>
          <w:numId w:val="2"/>
        </w:numPr>
      </w:pPr>
      <w:r>
        <w:t xml:space="preserve">Councilors discussed whether senior instructors with non-instructional duties should submit separate reflections for each relevant area of teaching, scholarship, and service. </w:t>
      </w:r>
    </w:p>
    <w:p w14:paraId="1DB46B82" w14:textId="221F9788" w:rsidR="00962C81" w:rsidRDefault="00962C81" w:rsidP="00702D87">
      <w:pPr>
        <w:pStyle w:val="ListParagraph"/>
        <w:numPr>
          <w:ilvl w:val="2"/>
          <w:numId w:val="2"/>
        </w:numPr>
      </w:pPr>
      <w:r>
        <w:t>Alternative models include a single reflection covering all contracted duties, or one reflection f</w:t>
      </w:r>
      <w:r w:rsidR="00702D87">
        <w:t>or</w:t>
      </w:r>
      <w:r>
        <w:t xml:space="preserve"> teaching and another focused on non-instructional duties.</w:t>
      </w:r>
    </w:p>
    <w:p w14:paraId="5AA27146" w14:textId="04C17927" w:rsidR="002A6147" w:rsidRDefault="002A6147" w:rsidP="002A6147">
      <w:pPr>
        <w:pStyle w:val="ListParagraph"/>
        <w:numPr>
          <w:ilvl w:val="2"/>
          <w:numId w:val="2"/>
        </w:numPr>
      </w:pPr>
      <w:r>
        <w:t>Sentiment leans toward either one consolidated reflection or a split into teaching and non-teaching duties</w:t>
      </w:r>
      <w:r w:rsidR="009F7AB7">
        <w:t>:</w:t>
      </w:r>
    </w:p>
    <w:p w14:paraId="3530309E" w14:textId="43E11ED1" w:rsidR="002A6147" w:rsidRDefault="002A6147" w:rsidP="002A6147">
      <w:pPr>
        <w:pStyle w:val="ListParagraph"/>
        <w:numPr>
          <w:ilvl w:val="3"/>
          <w:numId w:val="2"/>
        </w:numPr>
      </w:pPr>
      <w:r>
        <w:t>Clearer experience for the candidate</w:t>
      </w:r>
    </w:p>
    <w:p w14:paraId="6A86D1FA" w14:textId="0818CF8B" w:rsidR="002A6147" w:rsidRDefault="002A6147" w:rsidP="002A6147">
      <w:pPr>
        <w:pStyle w:val="ListParagraph"/>
        <w:numPr>
          <w:ilvl w:val="3"/>
          <w:numId w:val="2"/>
        </w:numPr>
      </w:pPr>
      <w:r>
        <w:t>Evaluation committees may need reminders about this difference relative to the PTR process for tenured faculty</w:t>
      </w:r>
    </w:p>
    <w:p w14:paraId="10292F50" w14:textId="4066D6AE" w:rsidR="002A6147" w:rsidRDefault="002A6147" w:rsidP="002A6147">
      <w:pPr>
        <w:pStyle w:val="ListParagraph"/>
        <w:numPr>
          <w:ilvl w:val="2"/>
          <w:numId w:val="2"/>
        </w:numPr>
      </w:pPr>
      <w:r>
        <w:t xml:space="preserve">Different departments may </w:t>
      </w:r>
      <w:r w:rsidR="00715D06">
        <w:t>have different preferences; PPBC is leaving this specification open for now.</w:t>
      </w:r>
    </w:p>
    <w:p w14:paraId="38FB528E" w14:textId="77777777" w:rsidR="003E6508" w:rsidRDefault="00715D06" w:rsidP="00715D06">
      <w:pPr>
        <w:pStyle w:val="ListParagraph"/>
        <w:numPr>
          <w:ilvl w:val="1"/>
          <w:numId w:val="2"/>
        </w:numPr>
      </w:pPr>
      <w:r>
        <w:t>Councilors agreed that the required documents should include the Contract Letter section of the senior instructor contract e-sign form</w:t>
      </w:r>
      <w:r w:rsidR="00860B82">
        <w:t>.</w:t>
      </w:r>
    </w:p>
    <w:p w14:paraId="6875A85D" w14:textId="7E4D6C1C" w:rsidR="00715D06" w:rsidRDefault="00705FC2" w:rsidP="00715D06">
      <w:pPr>
        <w:pStyle w:val="ListParagraph"/>
        <w:numPr>
          <w:ilvl w:val="1"/>
          <w:numId w:val="2"/>
        </w:numPr>
      </w:pPr>
      <w:r>
        <w:t>It was</w:t>
      </w:r>
      <w:r w:rsidR="00860B82">
        <w:t xml:space="preserve"> decided not to require a CV in the dossier as a College-level requirement.</w:t>
      </w:r>
    </w:p>
    <w:p w14:paraId="197F6DDC" w14:textId="6753C8EC" w:rsidR="009B24E2" w:rsidRDefault="44C63BE6" w:rsidP="00715D06">
      <w:pPr>
        <w:pStyle w:val="ListParagraph"/>
        <w:numPr>
          <w:ilvl w:val="1"/>
          <w:numId w:val="2"/>
        </w:numPr>
      </w:pPr>
      <w:r>
        <w:t>Faculty peer observations and course materials are not CBA-required for faculty review, so PPBC will simply require other materials as specified in dept/program COPEP addenda</w:t>
      </w:r>
      <w:r w:rsidR="48A30F28">
        <w:t>.</w:t>
      </w:r>
    </w:p>
    <w:sectPr w:rsidR="009B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5C1"/>
    <w:multiLevelType w:val="hybridMultilevel"/>
    <w:tmpl w:val="BEB2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0006"/>
    <w:multiLevelType w:val="hybridMultilevel"/>
    <w:tmpl w:val="2B38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6769"/>
    <w:multiLevelType w:val="hybridMultilevel"/>
    <w:tmpl w:val="ED64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91130"/>
    <w:multiLevelType w:val="hybridMultilevel"/>
    <w:tmpl w:val="219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5D06"/>
    <w:multiLevelType w:val="hybridMultilevel"/>
    <w:tmpl w:val="DA0CB7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58646137">
    <w:abstractNumId w:val="2"/>
  </w:num>
  <w:num w:numId="2" w16cid:durableId="2031909059">
    <w:abstractNumId w:val="0"/>
  </w:num>
  <w:num w:numId="3" w16cid:durableId="1255046098">
    <w:abstractNumId w:val="4"/>
  </w:num>
  <w:num w:numId="4" w16cid:durableId="403574437">
    <w:abstractNumId w:val="3"/>
  </w:num>
  <w:num w:numId="5" w16cid:durableId="180184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94"/>
    <w:rsid w:val="0002684D"/>
    <w:rsid w:val="0003052D"/>
    <w:rsid w:val="000560F2"/>
    <w:rsid w:val="000840A3"/>
    <w:rsid w:val="000A75BE"/>
    <w:rsid w:val="000B722F"/>
    <w:rsid w:val="00102B34"/>
    <w:rsid w:val="0012540A"/>
    <w:rsid w:val="00152BE0"/>
    <w:rsid w:val="0016540A"/>
    <w:rsid w:val="001A5A36"/>
    <w:rsid w:val="001B6D31"/>
    <w:rsid w:val="002030A6"/>
    <w:rsid w:val="00264DC5"/>
    <w:rsid w:val="00277ED6"/>
    <w:rsid w:val="002A6147"/>
    <w:rsid w:val="00323F9A"/>
    <w:rsid w:val="00326143"/>
    <w:rsid w:val="00326B5C"/>
    <w:rsid w:val="00331694"/>
    <w:rsid w:val="003548E5"/>
    <w:rsid w:val="00361CF8"/>
    <w:rsid w:val="00363AE7"/>
    <w:rsid w:val="0037310D"/>
    <w:rsid w:val="00377FF5"/>
    <w:rsid w:val="003C0164"/>
    <w:rsid w:val="003E6508"/>
    <w:rsid w:val="0048398F"/>
    <w:rsid w:val="004B1300"/>
    <w:rsid w:val="004D00AB"/>
    <w:rsid w:val="0052091B"/>
    <w:rsid w:val="0052732D"/>
    <w:rsid w:val="00572734"/>
    <w:rsid w:val="005822F6"/>
    <w:rsid w:val="005A3166"/>
    <w:rsid w:val="005B4083"/>
    <w:rsid w:val="005F3620"/>
    <w:rsid w:val="00673BF7"/>
    <w:rsid w:val="00685572"/>
    <w:rsid w:val="006E5218"/>
    <w:rsid w:val="006F3F99"/>
    <w:rsid w:val="006F40F3"/>
    <w:rsid w:val="00702D87"/>
    <w:rsid w:val="00705FC2"/>
    <w:rsid w:val="00710D3B"/>
    <w:rsid w:val="00715D06"/>
    <w:rsid w:val="00722B71"/>
    <w:rsid w:val="0073263C"/>
    <w:rsid w:val="00772B94"/>
    <w:rsid w:val="00782F94"/>
    <w:rsid w:val="00790EAC"/>
    <w:rsid w:val="007A349E"/>
    <w:rsid w:val="0081264F"/>
    <w:rsid w:val="00860B82"/>
    <w:rsid w:val="00877856"/>
    <w:rsid w:val="00896FFC"/>
    <w:rsid w:val="00897C88"/>
    <w:rsid w:val="008B5BFD"/>
    <w:rsid w:val="008D4D58"/>
    <w:rsid w:val="00923A9C"/>
    <w:rsid w:val="00962C81"/>
    <w:rsid w:val="00984C41"/>
    <w:rsid w:val="009B24E2"/>
    <w:rsid w:val="009D6246"/>
    <w:rsid w:val="009F3CC3"/>
    <w:rsid w:val="009F65FB"/>
    <w:rsid w:val="009F7AB7"/>
    <w:rsid w:val="00A025F3"/>
    <w:rsid w:val="00A0270C"/>
    <w:rsid w:val="00A41F29"/>
    <w:rsid w:val="00A821C9"/>
    <w:rsid w:val="00AA4F2B"/>
    <w:rsid w:val="00AC15F3"/>
    <w:rsid w:val="00AD3746"/>
    <w:rsid w:val="00B17064"/>
    <w:rsid w:val="00C14816"/>
    <w:rsid w:val="00C72AB0"/>
    <w:rsid w:val="00C76A99"/>
    <w:rsid w:val="00CC0D04"/>
    <w:rsid w:val="00D0220C"/>
    <w:rsid w:val="00D70E72"/>
    <w:rsid w:val="00D835CC"/>
    <w:rsid w:val="00E426E0"/>
    <w:rsid w:val="00E62221"/>
    <w:rsid w:val="00E62B69"/>
    <w:rsid w:val="00E87B34"/>
    <w:rsid w:val="00E96CD0"/>
    <w:rsid w:val="00EB6BFE"/>
    <w:rsid w:val="00ED3773"/>
    <w:rsid w:val="00EF1CF8"/>
    <w:rsid w:val="00FF649E"/>
    <w:rsid w:val="1D8CB715"/>
    <w:rsid w:val="3242E7B3"/>
    <w:rsid w:val="37A19AF9"/>
    <w:rsid w:val="40E9AA50"/>
    <w:rsid w:val="44C63BE6"/>
    <w:rsid w:val="45F9EB7B"/>
    <w:rsid w:val="461BC074"/>
    <w:rsid w:val="478ED7ED"/>
    <w:rsid w:val="48A30F28"/>
    <w:rsid w:val="4B9745AD"/>
    <w:rsid w:val="55C79311"/>
    <w:rsid w:val="7140FB6E"/>
    <w:rsid w:val="75EF3BCE"/>
    <w:rsid w:val="765EC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846F"/>
  <w15:chartTrackingRefBased/>
  <w15:docId w15:val="{883006B5-7268-40B0-9B56-672C851E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DA16FA86A764A9E584AC8D3448B5B" ma:contentTypeVersion="6" ma:contentTypeDescription="Create a new document." ma:contentTypeScope="" ma:versionID="6640d2ab6c465cc79e56b814c6b7177f">
  <xsd:schema xmlns:xsd="http://www.w3.org/2001/XMLSchema" xmlns:xs="http://www.w3.org/2001/XMLSchema" xmlns:p="http://schemas.microsoft.com/office/2006/metadata/properties" xmlns:ns2="97ab29f8-944a-4efb-972c-34d3248ea810" xmlns:ns3="e0661e95-3ef6-4ce4-8ff9-de4c6bcadd1e" targetNamespace="http://schemas.microsoft.com/office/2006/metadata/properties" ma:root="true" ma:fieldsID="f2e04072af97de5e1c8d353efc212abc" ns2:_="" ns3:_="">
    <xsd:import namespace="97ab29f8-944a-4efb-972c-34d3248ea810"/>
    <xsd:import namespace="e0661e95-3ef6-4ce4-8ff9-de4c6bcad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29f8-944a-4efb-972c-34d3248ea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61e95-3ef6-4ce4-8ff9-de4c6bcad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AC260-CB0D-44FD-829D-A4DB05863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9FD27E-B8D2-4B7D-964C-1F0375100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8B118-BB23-4679-8A30-90385566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b29f8-944a-4efb-972c-34d3248ea810"/>
    <ds:schemaRef ds:uri="e0661e95-3ef6-4ce4-8ff9-de4c6bcad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Kowalczyk</dc:creator>
  <cp:keywords/>
  <dc:description/>
  <cp:lastModifiedBy>Dietmar Schwarz</cp:lastModifiedBy>
  <cp:revision>2</cp:revision>
  <dcterms:created xsi:type="dcterms:W3CDTF">2024-04-11T13:49:00Z</dcterms:created>
  <dcterms:modified xsi:type="dcterms:W3CDTF">2024-04-11T13:49:00Z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0x010100E0ADA16FA86A764A9E584AC8D3448B5B</vt:lpwstr>
  </property>
</Properties>
</file>