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9BDA" w14:textId="0B80224B" w:rsidR="006F0A6F" w:rsidRPr="00232812" w:rsidRDefault="000151AB" w:rsidP="00232812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  <w:r w:rsidRPr="00C228E8">
        <w:rPr>
          <w:rFonts w:eastAsia="Times New Roman" w:cstheme="minorHAnsi"/>
          <w:color w:val="000000" w:themeColor="text1"/>
        </w:rPr>
        <w:t xml:space="preserve">PPBC – </w:t>
      </w:r>
      <w:r w:rsidR="00BB4690">
        <w:rPr>
          <w:rFonts w:eastAsia="Times New Roman" w:cstheme="minorHAnsi"/>
          <w:color w:val="000000" w:themeColor="text1"/>
        </w:rPr>
        <w:t>0</w:t>
      </w:r>
      <w:r w:rsidR="006F0A6F">
        <w:rPr>
          <w:rFonts w:eastAsia="Times New Roman" w:cstheme="minorHAnsi"/>
          <w:color w:val="000000" w:themeColor="text1"/>
        </w:rPr>
        <w:t>1/0</w:t>
      </w:r>
      <w:r w:rsidR="00BB4690">
        <w:rPr>
          <w:rFonts w:eastAsia="Times New Roman" w:cstheme="minorHAnsi"/>
          <w:color w:val="000000" w:themeColor="text1"/>
        </w:rPr>
        <w:t>6</w:t>
      </w:r>
      <w:r w:rsidR="006F0A6F">
        <w:rPr>
          <w:rFonts w:eastAsia="Times New Roman" w:cstheme="minorHAnsi"/>
          <w:color w:val="000000" w:themeColor="text1"/>
        </w:rPr>
        <w:t>/202</w:t>
      </w:r>
      <w:r w:rsidR="00BB4690">
        <w:rPr>
          <w:rFonts w:eastAsia="Times New Roman" w:cstheme="minorHAnsi"/>
          <w:color w:val="000000" w:themeColor="text1"/>
        </w:rPr>
        <w:t>2</w:t>
      </w: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24D70F6A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</w:t>
      </w:r>
      <w:proofErr w:type="spellStart"/>
      <w:r w:rsidR="006F0A6F" w:rsidRPr="006F0A6F">
        <w:rPr>
          <w:rFonts w:ascii="Calibri" w:eastAsia="Times New Roman" w:hAnsi="Calibri" w:cs="Calibri"/>
        </w:rPr>
        <w:t>Misasi</w:t>
      </w:r>
      <w:proofErr w:type="spellEnd"/>
      <w:r w:rsidR="006F0A6F" w:rsidRPr="006F0A6F">
        <w:rPr>
          <w:rFonts w:ascii="Calibri" w:eastAsia="Times New Roman" w:hAnsi="Calibri" w:cs="Calibri"/>
        </w:rPr>
        <w:t xml:space="preserve">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>John Gilbertson, Andrew Boudreaux, Dietmar Schwarz</w:t>
      </w:r>
      <w:r w:rsidR="004F0F5D">
        <w:rPr>
          <w:rFonts w:ascii="Calibri" w:eastAsia="Times New Roman" w:hAnsi="Calibri" w:cs="Calibri"/>
        </w:rPr>
        <w:t xml:space="preserve">, </w:t>
      </w:r>
      <w:proofErr w:type="spellStart"/>
      <w:r w:rsidR="004F0F5D">
        <w:rPr>
          <w:rFonts w:ascii="Calibri" w:eastAsia="Times New Roman" w:hAnsi="Calibri" w:cs="Calibri"/>
        </w:rPr>
        <w:t>Qiang</w:t>
      </w:r>
      <w:proofErr w:type="spellEnd"/>
      <w:r w:rsidR="004F0F5D">
        <w:rPr>
          <w:rFonts w:ascii="Calibri" w:eastAsia="Times New Roman" w:hAnsi="Calibri" w:cs="Calibri"/>
        </w:rPr>
        <w:t xml:space="preserve"> Hao</w:t>
      </w:r>
    </w:p>
    <w:p w14:paraId="13AA9A6E" w14:textId="1CBFF754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</w:t>
      </w:r>
      <w:proofErr w:type="gramStart"/>
      <w:r>
        <w:rPr>
          <w:rFonts w:ascii="Calibri" w:eastAsia="Times New Roman" w:hAnsi="Calibri" w:cs="Calibri"/>
          <w:u w:val="single"/>
        </w:rPr>
        <w:t>absent</w:t>
      </w:r>
      <w:r w:rsidRPr="00232812">
        <w:rPr>
          <w:rFonts w:ascii="Calibri" w:eastAsia="Times New Roman" w:hAnsi="Calibri" w:cs="Calibri"/>
        </w:rPr>
        <w:t>:</w:t>
      </w:r>
      <w:proofErr w:type="gramEnd"/>
      <w:r w:rsidRPr="00232812">
        <w:rPr>
          <w:rFonts w:ascii="Calibri" w:eastAsia="Times New Roman" w:hAnsi="Calibri" w:cs="Calibri"/>
        </w:rPr>
        <w:t xml:space="preserve"> </w:t>
      </w:r>
      <w:r w:rsidR="00232812" w:rsidRPr="00232812">
        <w:rPr>
          <w:rFonts w:ascii="Calibri" w:eastAsia="Times New Roman" w:hAnsi="Calibri" w:cs="Calibri"/>
        </w:rPr>
        <w:t>none</w:t>
      </w:r>
    </w:p>
    <w:p w14:paraId="25188F68" w14:textId="00E60716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435FED99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Pr="006F0A6F">
        <w:rPr>
          <w:rFonts w:ascii="Calibri" w:eastAsia="Times New Roman" w:hAnsi="Calibri" w:cs="Calibri"/>
        </w:rPr>
        <w:t>Miriam Gold</w:t>
      </w:r>
    </w:p>
    <w:p w14:paraId="6130CA61" w14:textId="2DF32E19" w:rsidR="00BC4CA2" w:rsidRPr="006F0A6F" w:rsidRDefault="00BC4CA2" w:rsidP="00BC4CA2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>
        <w:rPr>
          <w:rFonts w:ascii="Calibri" w:eastAsia="Times New Roman" w:hAnsi="Calibri" w:cs="Calibri"/>
          <w:u w:val="single"/>
        </w:rPr>
        <w:t xml:space="preserve"> </w:t>
      </w:r>
      <w:r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u w:val="single"/>
        </w:rPr>
        <w:t xml:space="preserve"> absent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Justin McGlone</w:t>
      </w:r>
    </w:p>
    <w:p w14:paraId="460C1748" w14:textId="552D84FB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7F3A6E6F" w14:textId="18D1F544" w:rsidR="002B5AA7" w:rsidRDefault="002B5AA7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Making CSE COPEP Compliant with CBA</w:t>
      </w:r>
    </w:p>
    <w:p w14:paraId="0B1D21A6" w14:textId="5008153F" w:rsidR="00C16E9F" w:rsidRDefault="00742B33" w:rsidP="002B5AA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Updated </w:t>
      </w:r>
      <w:r w:rsidR="00C16E9F">
        <w:rPr>
          <w:rFonts w:ascii="Calibri" w:eastAsia="Times New Roman" w:hAnsi="Calibri" w:cs="Calibri"/>
        </w:rPr>
        <w:t>Review Form</w:t>
      </w:r>
      <w:r w:rsidR="003C4F52">
        <w:rPr>
          <w:rFonts w:ascii="Calibri" w:eastAsia="Times New Roman" w:hAnsi="Calibri" w:cs="Calibri"/>
        </w:rPr>
        <w:t xml:space="preserve"> Discussion</w:t>
      </w:r>
    </w:p>
    <w:p w14:paraId="2A4C3EE0" w14:textId="77777777" w:rsidR="00C61425" w:rsidRDefault="00C1608A" w:rsidP="003C4F52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the </w:t>
      </w:r>
      <w:r w:rsidR="003A00F1">
        <w:rPr>
          <w:rFonts w:ascii="Calibri" w:eastAsia="Times New Roman" w:hAnsi="Calibri" w:cs="Calibri"/>
        </w:rPr>
        <w:t xml:space="preserve">new language in the table </w:t>
      </w:r>
      <w:r w:rsidR="00C61425">
        <w:rPr>
          <w:rFonts w:ascii="Calibri" w:eastAsia="Times New Roman" w:hAnsi="Calibri" w:cs="Calibri"/>
        </w:rPr>
        <w:t>with checkboxes</w:t>
      </w:r>
    </w:p>
    <w:p w14:paraId="1C1590EA" w14:textId="4FE4231E" w:rsidR="00F147C9" w:rsidRDefault="00F147C9" w:rsidP="00C61425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Aligns with CBA better</w:t>
      </w:r>
    </w:p>
    <w:p w14:paraId="7E2409BD" w14:textId="4D98D1CA" w:rsidR="00555472" w:rsidRDefault="00E561E3" w:rsidP="00555472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Goal of this new form is to help reviewers follow the CBA requirements </w:t>
      </w:r>
    </w:p>
    <w:p w14:paraId="1C25044B" w14:textId="2E9F4BEC" w:rsidR="00523CE0" w:rsidRDefault="00F147C9" w:rsidP="00C61425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Is “trajectory” confusing for candidates and reviewers? </w:t>
      </w:r>
    </w:p>
    <w:p w14:paraId="4AC69F2A" w14:textId="242C76D0" w:rsidR="00F71DD4" w:rsidRDefault="00D95D83" w:rsidP="00523CE0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F71DD4">
        <w:rPr>
          <w:rFonts w:ascii="Calibri" w:eastAsia="Times New Roman" w:hAnsi="Calibri" w:cs="Calibri"/>
        </w:rPr>
        <w:t xml:space="preserve">rajectory implies timeline, but </w:t>
      </w:r>
      <w:r>
        <w:rPr>
          <w:rFonts w:ascii="Calibri" w:eastAsia="Times New Roman" w:hAnsi="Calibri" w:cs="Calibri"/>
        </w:rPr>
        <w:t>each review case</w:t>
      </w:r>
      <w:r w:rsidR="006F4A3E">
        <w:rPr>
          <w:rFonts w:ascii="Calibri" w:eastAsia="Times New Roman" w:hAnsi="Calibri" w:cs="Calibri"/>
        </w:rPr>
        <w:t xml:space="preserve"> timeline</w:t>
      </w:r>
      <w:r>
        <w:rPr>
          <w:rFonts w:ascii="Calibri" w:eastAsia="Times New Roman" w:hAnsi="Calibri" w:cs="Calibri"/>
        </w:rPr>
        <w:t xml:space="preserve"> is different</w:t>
      </w:r>
    </w:p>
    <w:p w14:paraId="58D6CD12" w14:textId="057273B8" w:rsidR="00FA41A5" w:rsidRDefault="00FA41A5" w:rsidP="00FA41A5">
      <w:pPr>
        <w:pStyle w:val="ListParagraph"/>
        <w:numPr>
          <w:ilvl w:val="4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Trajectory is against the standard, not time </w:t>
      </w:r>
    </w:p>
    <w:p w14:paraId="12CE0E39" w14:textId="5A0C1E85" w:rsidR="00B4091C" w:rsidRDefault="00B4091C" w:rsidP="00FA41A5">
      <w:pPr>
        <w:pStyle w:val="ListParagraph"/>
        <w:numPr>
          <w:ilvl w:val="4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Can we have candidates offer-up a </w:t>
      </w:r>
      <w:r w:rsidR="002F6AC9">
        <w:rPr>
          <w:rFonts w:ascii="Calibri" w:eastAsia="Times New Roman" w:hAnsi="Calibri" w:cs="Calibri"/>
        </w:rPr>
        <w:t>time scale for review?</w:t>
      </w:r>
    </w:p>
    <w:p w14:paraId="1DFBAE62" w14:textId="6A3A4C43" w:rsidR="002F6AC9" w:rsidRDefault="00AB62F8" w:rsidP="002F6AC9">
      <w:pPr>
        <w:pStyle w:val="ListParagraph"/>
        <w:numPr>
          <w:ilvl w:val="5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Answer: </w:t>
      </w:r>
      <w:proofErr w:type="gramStart"/>
      <w:r>
        <w:rPr>
          <w:rFonts w:ascii="Calibri" w:eastAsia="Times New Roman" w:hAnsi="Calibri" w:cs="Calibri"/>
        </w:rPr>
        <w:t>No, because</w:t>
      </w:r>
      <w:proofErr w:type="gramEnd"/>
      <w:r>
        <w:rPr>
          <w:rFonts w:ascii="Calibri" w:eastAsia="Times New Roman" w:hAnsi="Calibri" w:cs="Calibri"/>
        </w:rPr>
        <w:t xml:space="preserve"> we can</w:t>
      </w:r>
      <w:r w:rsidR="002F6AC9">
        <w:rPr>
          <w:rFonts w:ascii="Calibri" w:eastAsia="Times New Roman" w:hAnsi="Calibri" w:cs="Calibri"/>
        </w:rPr>
        <w:t xml:space="preserve">not </w:t>
      </w:r>
      <w:r w:rsidR="0052261E">
        <w:rPr>
          <w:rFonts w:ascii="Calibri" w:eastAsia="Times New Roman" w:hAnsi="Calibri" w:cs="Calibri"/>
        </w:rPr>
        <w:t>say the “candidate is ready for tenure or not”</w:t>
      </w:r>
      <w:r>
        <w:rPr>
          <w:rFonts w:ascii="Calibri" w:eastAsia="Times New Roman" w:hAnsi="Calibri" w:cs="Calibri"/>
        </w:rPr>
        <w:t xml:space="preserve"> (per CBA)</w:t>
      </w:r>
    </w:p>
    <w:p w14:paraId="5A3C418E" w14:textId="30305F59" w:rsidR="00244C10" w:rsidRDefault="00304BBB" w:rsidP="00523CE0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Different wording: “expectations” vs “trajectory”</w:t>
      </w:r>
      <w:r w:rsidR="00244C10">
        <w:rPr>
          <w:rFonts w:ascii="Calibri" w:eastAsia="Times New Roman" w:hAnsi="Calibri" w:cs="Calibri"/>
        </w:rPr>
        <w:t xml:space="preserve">? </w:t>
      </w:r>
    </w:p>
    <w:p w14:paraId="0B52BA28" w14:textId="59895CA3" w:rsidR="00686496" w:rsidRDefault="00686496" w:rsidP="00523CE0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Different wording: remove “the” from </w:t>
      </w:r>
      <w:r w:rsidR="00011CC1">
        <w:rPr>
          <w:rFonts w:ascii="Calibri" w:eastAsia="Times New Roman" w:hAnsi="Calibri" w:cs="Calibri"/>
        </w:rPr>
        <w:t>before trajectory</w:t>
      </w:r>
      <w:r>
        <w:rPr>
          <w:rFonts w:ascii="Calibri" w:eastAsia="Times New Roman" w:hAnsi="Calibri" w:cs="Calibri"/>
        </w:rPr>
        <w:t xml:space="preserve">? </w:t>
      </w:r>
    </w:p>
    <w:p w14:paraId="55A728C1" w14:textId="348D54F8" w:rsidR="00742D6C" w:rsidRDefault="00244C10" w:rsidP="00523CE0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Trajectory</w:t>
      </w:r>
      <w:r w:rsidR="00D41C43">
        <w:rPr>
          <w:rFonts w:ascii="Calibri" w:eastAsia="Times New Roman" w:hAnsi="Calibri" w:cs="Calibri"/>
        </w:rPr>
        <w:t xml:space="preserve"> wording </w:t>
      </w:r>
      <w:r w:rsidR="006D2304">
        <w:rPr>
          <w:rFonts w:ascii="Calibri" w:eastAsia="Times New Roman" w:hAnsi="Calibri" w:cs="Calibri"/>
        </w:rPr>
        <w:t xml:space="preserve">already </w:t>
      </w:r>
      <w:r w:rsidR="00D41C43">
        <w:rPr>
          <w:rFonts w:ascii="Calibri" w:eastAsia="Times New Roman" w:hAnsi="Calibri" w:cs="Calibri"/>
        </w:rPr>
        <w:t xml:space="preserve">exists in </w:t>
      </w:r>
      <w:r w:rsidR="006D2304">
        <w:rPr>
          <w:rFonts w:ascii="Calibri" w:eastAsia="Times New Roman" w:hAnsi="Calibri" w:cs="Calibri"/>
        </w:rPr>
        <w:t>the COPEP</w:t>
      </w:r>
      <w:r w:rsidR="00D41C43">
        <w:rPr>
          <w:rFonts w:ascii="Calibri" w:eastAsia="Times New Roman" w:hAnsi="Calibri" w:cs="Calibri"/>
        </w:rPr>
        <w:t xml:space="preserve"> </w:t>
      </w:r>
    </w:p>
    <w:p w14:paraId="49C4A17A" w14:textId="77777777" w:rsidR="000106D4" w:rsidRDefault="00742D6C" w:rsidP="00742D6C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Should the “exceeds” </w:t>
      </w:r>
      <w:r w:rsidR="0079647D">
        <w:rPr>
          <w:rFonts w:ascii="Calibri" w:eastAsia="Times New Roman" w:hAnsi="Calibri" w:cs="Calibri"/>
        </w:rPr>
        <w:t xml:space="preserve">column be removed? Move to binary system </w:t>
      </w:r>
    </w:p>
    <w:p w14:paraId="13471D67" w14:textId="69C4FC5B" w:rsidR="008E68BD" w:rsidRDefault="008E68BD" w:rsidP="000106D4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language to use?</w:t>
      </w:r>
    </w:p>
    <w:p w14:paraId="1B6E0475" w14:textId="150F013C" w:rsidR="003C4F52" w:rsidRDefault="00C1608A" w:rsidP="008E68BD">
      <w:pPr>
        <w:pStyle w:val="ListParagraph"/>
        <w:numPr>
          <w:ilvl w:val="4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2B77AA">
        <w:rPr>
          <w:rFonts w:ascii="Calibri" w:eastAsia="Times New Roman" w:hAnsi="Calibri" w:cs="Calibri"/>
        </w:rPr>
        <w:t xml:space="preserve">Below and on trajectory? </w:t>
      </w:r>
    </w:p>
    <w:p w14:paraId="4359AE5A" w14:textId="350586F0" w:rsidR="00FB1CE5" w:rsidRDefault="00654F8D" w:rsidP="008B54AE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new language</w:t>
      </w:r>
      <w:r w:rsidR="00C5152B">
        <w:rPr>
          <w:rFonts w:ascii="Calibri" w:eastAsia="Times New Roman" w:hAnsi="Calibri" w:cs="Calibri"/>
        </w:rPr>
        <w:t xml:space="preserve"> guiding reviewer</w:t>
      </w:r>
      <w:r w:rsidR="0024509C">
        <w:rPr>
          <w:rFonts w:ascii="Calibri" w:eastAsia="Times New Roman" w:hAnsi="Calibri" w:cs="Calibri"/>
        </w:rPr>
        <w:t xml:space="preserve"> letters</w:t>
      </w:r>
    </w:p>
    <w:p w14:paraId="30168805" w14:textId="378CF88A" w:rsidR="0024509C" w:rsidRDefault="0024509C" w:rsidP="0024509C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language describing extenuating circumstances </w:t>
      </w:r>
      <w:r w:rsidR="00EF4E24">
        <w:rPr>
          <w:rFonts w:ascii="Calibri" w:eastAsia="Times New Roman" w:hAnsi="Calibri" w:cs="Calibri"/>
        </w:rPr>
        <w:t>for candidate review (ex. COVID)</w:t>
      </w:r>
      <w:r w:rsidR="00122FBE">
        <w:rPr>
          <w:rFonts w:ascii="Calibri" w:eastAsia="Times New Roman" w:hAnsi="Calibri" w:cs="Calibri"/>
        </w:rPr>
        <w:t>?</w:t>
      </w:r>
    </w:p>
    <w:p w14:paraId="7AB5E999" w14:textId="6243B72A" w:rsidR="00EF4E24" w:rsidRDefault="00230E71" w:rsidP="008023FF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New language was added to remind reviewers/candidates about </w:t>
      </w:r>
      <w:r w:rsidR="00E90352">
        <w:rPr>
          <w:rFonts w:ascii="Calibri" w:eastAsia="Times New Roman" w:hAnsi="Calibri" w:cs="Calibri"/>
        </w:rPr>
        <w:t>mentioning DEI</w:t>
      </w:r>
    </w:p>
    <w:p w14:paraId="5AD6AA49" w14:textId="38476E6F" w:rsidR="00E90352" w:rsidRDefault="00E90352" w:rsidP="00E90352">
      <w:pPr>
        <w:pStyle w:val="ListParagraph"/>
        <w:numPr>
          <w:ilvl w:val="3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Is this redundant? </w:t>
      </w:r>
    </w:p>
    <w:p w14:paraId="276459D0" w14:textId="447AD0A5" w:rsidR="00A5418B" w:rsidRDefault="00EE4576" w:rsidP="000F1352">
      <w:pPr>
        <w:pStyle w:val="ListParagraph"/>
        <w:numPr>
          <w:ilvl w:val="4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Remove as it should be described in COPEP addenda</w:t>
      </w:r>
      <w:r w:rsidR="0076193B">
        <w:rPr>
          <w:rFonts w:ascii="Calibri" w:eastAsia="Times New Roman" w:hAnsi="Calibri" w:cs="Calibri"/>
        </w:rPr>
        <w:t>?</w:t>
      </w:r>
    </w:p>
    <w:p w14:paraId="09CDBD15" w14:textId="46E34207" w:rsidR="00756553" w:rsidRDefault="000E2D17" w:rsidP="00756553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Should a reminder </w:t>
      </w:r>
      <w:r w:rsidR="00B47219">
        <w:rPr>
          <w:rFonts w:ascii="Calibri" w:eastAsia="Times New Roman" w:hAnsi="Calibri" w:cs="Calibri"/>
        </w:rPr>
        <w:t xml:space="preserve">about “COPEP provided by candidate” be added to first </w:t>
      </w:r>
      <w:r w:rsidR="00297910">
        <w:rPr>
          <w:rFonts w:ascii="Calibri" w:eastAsia="Times New Roman" w:hAnsi="Calibri" w:cs="Calibri"/>
        </w:rPr>
        <w:t>paragraph instead of link to current COPEP?</w:t>
      </w:r>
    </w:p>
    <w:p w14:paraId="1768DDEA" w14:textId="719E4E31" w:rsidR="005A1EC6" w:rsidRDefault="007501BF" w:rsidP="005A1EC6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</w:t>
      </w:r>
      <w:r w:rsidR="00AA432C">
        <w:rPr>
          <w:rFonts w:ascii="Calibri" w:eastAsia="Times New Roman" w:hAnsi="Calibri" w:cs="Calibri"/>
        </w:rPr>
        <w:t xml:space="preserve">ccept probationary from, seconded </w:t>
      </w:r>
    </w:p>
    <w:p w14:paraId="612A9CC5" w14:textId="7DBFFD67" w:rsidR="00AA432C" w:rsidRPr="00232812" w:rsidRDefault="00AA432C" w:rsidP="00232812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</w:t>
      </w:r>
      <w:r w:rsidRPr="00232812">
        <w:rPr>
          <w:rFonts w:ascii="Calibri" w:eastAsia="Times New Roman" w:hAnsi="Calibri" w:cs="Calibri"/>
        </w:rPr>
        <w:t xml:space="preserve"> </w:t>
      </w:r>
    </w:p>
    <w:p w14:paraId="6F7F8F5B" w14:textId="77777777" w:rsidR="00232812" w:rsidRPr="00232812" w:rsidRDefault="00232812" w:rsidP="00232812">
      <w:pPr>
        <w:pStyle w:val="ListParagraph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47D51DC7" w14:textId="10D5A74B" w:rsidR="009F6EDC" w:rsidRDefault="009F6EDC" w:rsidP="002B5AA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Preamble Paragraph for COPEP Discussion</w:t>
      </w:r>
    </w:p>
    <w:p w14:paraId="53945E55" w14:textId="7176CA06" w:rsidR="009F6EDC" w:rsidRDefault="000359EA" w:rsidP="009F6EDC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Modified language </w:t>
      </w:r>
      <w:r w:rsidR="00480953">
        <w:rPr>
          <w:rFonts w:ascii="Calibri" w:eastAsia="Times New Roman" w:hAnsi="Calibri" w:cs="Calibri"/>
        </w:rPr>
        <w:t xml:space="preserve">describing how reviewer should set aside </w:t>
      </w:r>
      <w:r w:rsidR="001C58DE">
        <w:rPr>
          <w:rFonts w:ascii="Calibri" w:eastAsia="Times New Roman" w:hAnsi="Calibri" w:cs="Calibri"/>
        </w:rPr>
        <w:t>bias towards other COPEPs</w:t>
      </w:r>
      <w:r w:rsidR="005839BA">
        <w:rPr>
          <w:rFonts w:ascii="Calibri" w:eastAsia="Times New Roman" w:hAnsi="Calibri" w:cs="Calibri"/>
        </w:rPr>
        <w:t>?</w:t>
      </w:r>
    </w:p>
    <w:p w14:paraId="12F06F74" w14:textId="59C51A98" w:rsidR="001C58DE" w:rsidRDefault="00870B5F" w:rsidP="00870B5F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sentence </w:t>
      </w:r>
      <w:r w:rsidR="008A0A33">
        <w:rPr>
          <w:rFonts w:ascii="Calibri" w:eastAsia="Times New Roman" w:hAnsi="Calibri" w:cs="Calibri"/>
        </w:rPr>
        <w:t xml:space="preserve">added to </w:t>
      </w:r>
      <w:r w:rsidR="00D568EC">
        <w:rPr>
          <w:rFonts w:ascii="Calibri" w:eastAsia="Times New Roman" w:hAnsi="Calibri" w:cs="Calibri"/>
        </w:rPr>
        <w:t xml:space="preserve">clarify “reviewer should focus </w:t>
      </w:r>
      <w:r w:rsidR="00C57863">
        <w:rPr>
          <w:rFonts w:ascii="Calibri" w:eastAsia="Times New Roman" w:hAnsi="Calibri" w:cs="Calibri"/>
        </w:rPr>
        <w:t>on candidate-selected COPEP”</w:t>
      </w:r>
      <w:r>
        <w:rPr>
          <w:rFonts w:ascii="Calibri" w:eastAsia="Times New Roman" w:hAnsi="Calibri" w:cs="Calibri"/>
        </w:rPr>
        <w:t xml:space="preserve"> </w:t>
      </w:r>
    </w:p>
    <w:p w14:paraId="30280D3A" w14:textId="610CB491" w:rsidR="00A01D27" w:rsidRDefault="00991713" w:rsidP="00A01D27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In-progress cases fall under old CBA</w:t>
      </w:r>
      <w:r w:rsidR="00033A65">
        <w:rPr>
          <w:rFonts w:ascii="Calibri" w:eastAsia="Times New Roman" w:hAnsi="Calibri" w:cs="Calibri"/>
        </w:rPr>
        <w:t xml:space="preserve"> and “current COPEP” </w:t>
      </w:r>
    </w:p>
    <w:p w14:paraId="3F780ACC" w14:textId="35F4FC92" w:rsidR="004565FD" w:rsidRDefault="004565FD" w:rsidP="004565FD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 </w:t>
      </w:r>
      <w:r w:rsidR="00E052C8">
        <w:rPr>
          <w:rFonts w:ascii="Calibri" w:eastAsia="Times New Roman" w:hAnsi="Calibri" w:cs="Calibri"/>
        </w:rPr>
        <w:t>language</w:t>
      </w:r>
      <w:r>
        <w:rPr>
          <w:rFonts w:ascii="Calibri" w:eastAsia="Times New Roman" w:hAnsi="Calibri" w:cs="Calibri"/>
        </w:rPr>
        <w:t xml:space="preserve"> needed </w:t>
      </w:r>
      <w:r w:rsidR="00E052C8">
        <w:rPr>
          <w:rFonts w:ascii="Calibri" w:eastAsia="Times New Roman" w:hAnsi="Calibri" w:cs="Calibri"/>
        </w:rPr>
        <w:t>about in-progress cases</w:t>
      </w:r>
    </w:p>
    <w:p w14:paraId="128A478F" w14:textId="35FAE9C6" w:rsidR="002702D4" w:rsidRDefault="000614F7" w:rsidP="002702D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Move to approve </w:t>
      </w:r>
      <w:r w:rsidR="00C402DA">
        <w:rPr>
          <w:rFonts w:ascii="Calibri" w:eastAsia="Times New Roman" w:hAnsi="Calibri" w:cs="Calibri"/>
        </w:rPr>
        <w:t>preamble paragraph, seconded</w:t>
      </w:r>
    </w:p>
    <w:p w14:paraId="7D391CCA" w14:textId="70A92EC0" w:rsidR="00E052C8" w:rsidRPr="00232812" w:rsidRDefault="00C402DA" w:rsidP="00232812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Unanimously approved </w:t>
      </w:r>
    </w:p>
    <w:p w14:paraId="4FA2263E" w14:textId="77777777" w:rsidR="00232812" w:rsidRPr="00232812" w:rsidRDefault="00232812" w:rsidP="00232812">
      <w:pPr>
        <w:pStyle w:val="ListParagraph"/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0CEEDF03" w14:textId="0BAB8F39" w:rsidR="005F012B" w:rsidRDefault="00E243BF" w:rsidP="002B5AA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Action Items</w:t>
      </w:r>
    </w:p>
    <w:p w14:paraId="49BB01E0" w14:textId="414CC9C9" w:rsidR="002B5AA7" w:rsidRDefault="00E243BF" w:rsidP="005F012B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Communicate with chairs </w:t>
      </w:r>
      <w:r w:rsidR="00C6659D">
        <w:rPr>
          <w:rFonts w:ascii="Calibri" w:eastAsia="Times New Roman" w:hAnsi="Calibri" w:cs="Calibri"/>
        </w:rPr>
        <w:t xml:space="preserve">about noncompliance, what was done, and the new </w:t>
      </w:r>
      <w:r w:rsidR="00171B12">
        <w:rPr>
          <w:rFonts w:ascii="Calibri" w:eastAsia="Times New Roman" w:hAnsi="Calibri" w:cs="Calibri"/>
        </w:rPr>
        <w:t>review form</w:t>
      </w:r>
      <w:r w:rsidR="001370B8">
        <w:rPr>
          <w:rFonts w:ascii="Calibri" w:eastAsia="Times New Roman" w:hAnsi="Calibri" w:cs="Calibri"/>
        </w:rPr>
        <w:t>/COPEP language</w:t>
      </w:r>
    </w:p>
    <w:p w14:paraId="23C8A47F" w14:textId="77777777" w:rsidR="00C65ACB" w:rsidRPr="002B5AA7" w:rsidRDefault="00C65ACB" w:rsidP="00C65ACB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PPBC chair to finalize form</w:t>
      </w:r>
    </w:p>
    <w:p w14:paraId="438433BE" w14:textId="2BF53EF5" w:rsidR="00171B12" w:rsidRDefault="008074E9" w:rsidP="005F012B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Form to be posted to CSE website, add as appendix to </w:t>
      </w:r>
      <w:r w:rsidR="008C6005">
        <w:rPr>
          <w:rFonts w:ascii="Calibri" w:eastAsia="Times New Roman" w:hAnsi="Calibri" w:cs="Calibri"/>
        </w:rPr>
        <w:t>COPEP, announce at DAC</w:t>
      </w:r>
    </w:p>
    <w:p w14:paraId="2029CA28" w14:textId="495BD573" w:rsidR="00CE68EC" w:rsidRPr="00232812" w:rsidRDefault="008C6005" w:rsidP="00CE68EC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  <w:r w:rsidR="00535B2A">
        <w:rPr>
          <w:rFonts w:ascii="Calibri" w:eastAsia="Times New Roman" w:hAnsi="Calibri" w:cs="Calibri"/>
        </w:rPr>
        <w:t xml:space="preserve">chair and </w:t>
      </w:r>
      <w:r>
        <w:rPr>
          <w:rFonts w:ascii="Calibri" w:eastAsia="Times New Roman" w:hAnsi="Calibri" w:cs="Calibri"/>
        </w:rPr>
        <w:t xml:space="preserve">members to </w:t>
      </w:r>
      <w:r w:rsidR="002213D9">
        <w:rPr>
          <w:rFonts w:ascii="Calibri" w:eastAsia="Times New Roman" w:hAnsi="Calibri" w:cs="Calibri"/>
        </w:rPr>
        <w:t xml:space="preserve">announce form </w:t>
      </w:r>
      <w:r w:rsidR="006F2E23">
        <w:rPr>
          <w:rFonts w:ascii="Calibri" w:eastAsia="Times New Roman" w:hAnsi="Calibri" w:cs="Calibri"/>
        </w:rPr>
        <w:t xml:space="preserve">to departments and chairs </w:t>
      </w:r>
    </w:p>
    <w:p w14:paraId="0A9FB826" w14:textId="77777777" w:rsidR="00695EA4" w:rsidRDefault="00695EA4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FF392D9" w14:textId="3100E6B7" w:rsidR="00CE68EC" w:rsidRPr="00695EA4" w:rsidRDefault="00CE68EC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95EA4">
        <w:rPr>
          <w:rFonts w:ascii="Calibri" w:eastAsia="Times New Roman" w:hAnsi="Calibri" w:cs="Calibri"/>
          <w:b/>
          <w:bCs/>
        </w:rPr>
        <w:t xml:space="preserve">Next </w:t>
      </w:r>
      <w:r w:rsidR="00695EA4" w:rsidRPr="00695EA4">
        <w:rPr>
          <w:rFonts w:ascii="Calibri" w:eastAsia="Times New Roman" w:hAnsi="Calibri" w:cs="Calibri"/>
          <w:b/>
          <w:bCs/>
        </w:rPr>
        <w:t>Meeting</w:t>
      </w:r>
    </w:p>
    <w:p w14:paraId="75CF6920" w14:textId="6889A431" w:rsidR="00695EA4" w:rsidRPr="00CE68EC" w:rsidRDefault="00695EA4" w:rsidP="00CE68E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01/20/22, </w:t>
      </w:r>
      <w:r w:rsidR="001F7BC2">
        <w:rPr>
          <w:rFonts w:ascii="Calibri" w:eastAsia="Times New Roman" w:hAnsi="Calibri" w:cs="Calibri"/>
        </w:rPr>
        <w:t>8:30-10:00 am</w:t>
      </w: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6D4"/>
    <w:rsid w:val="00011CC1"/>
    <w:rsid w:val="000151AB"/>
    <w:rsid w:val="00033A65"/>
    <w:rsid w:val="000359EA"/>
    <w:rsid w:val="000524C9"/>
    <w:rsid w:val="0005282A"/>
    <w:rsid w:val="000614F7"/>
    <w:rsid w:val="00082109"/>
    <w:rsid w:val="00094927"/>
    <w:rsid w:val="000A1363"/>
    <w:rsid w:val="000E2D17"/>
    <w:rsid w:val="000F1352"/>
    <w:rsid w:val="00122FBE"/>
    <w:rsid w:val="00132D91"/>
    <w:rsid w:val="00133129"/>
    <w:rsid w:val="001370B8"/>
    <w:rsid w:val="00144D77"/>
    <w:rsid w:val="00145726"/>
    <w:rsid w:val="00171B12"/>
    <w:rsid w:val="001763CA"/>
    <w:rsid w:val="001C58DE"/>
    <w:rsid w:val="001F7BC2"/>
    <w:rsid w:val="00202FA2"/>
    <w:rsid w:val="002213D9"/>
    <w:rsid w:val="00230E71"/>
    <w:rsid w:val="00232812"/>
    <w:rsid w:val="00244C10"/>
    <w:rsid w:val="0024509C"/>
    <w:rsid w:val="002503ED"/>
    <w:rsid w:val="002571C0"/>
    <w:rsid w:val="002702D4"/>
    <w:rsid w:val="00297910"/>
    <w:rsid w:val="002B5AA7"/>
    <w:rsid w:val="002B6B79"/>
    <w:rsid w:val="002B77AA"/>
    <w:rsid w:val="002F6AC9"/>
    <w:rsid w:val="002F7863"/>
    <w:rsid w:val="00304BBB"/>
    <w:rsid w:val="0039120E"/>
    <w:rsid w:val="003A00F1"/>
    <w:rsid w:val="003C4F52"/>
    <w:rsid w:val="00434205"/>
    <w:rsid w:val="00444C3F"/>
    <w:rsid w:val="004565FD"/>
    <w:rsid w:val="00480953"/>
    <w:rsid w:val="0048644C"/>
    <w:rsid w:val="004C00FB"/>
    <w:rsid w:val="004F0F5D"/>
    <w:rsid w:val="00504F19"/>
    <w:rsid w:val="0052261E"/>
    <w:rsid w:val="00523CE0"/>
    <w:rsid w:val="005325F2"/>
    <w:rsid w:val="00535B2A"/>
    <w:rsid w:val="00555472"/>
    <w:rsid w:val="00567502"/>
    <w:rsid w:val="005839BA"/>
    <w:rsid w:val="005A1EC6"/>
    <w:rsid w:val="005A7238"/>
    <w:rsid w:val="005B25A5"/>
    <w:rsid w:val="005B4685"/>
    <w:rsid w:val="005E3C6A"/>
    <w:rsid w:val="005F012B"/>
    <w:rsid w:val="006444AE"/>
    <w:rsid w:val="00654F8D"/>
    <w:rsid w:val="00677BF3"/>
    <w:rsid w:val="00680D25"/>
    <w:rsid w:val="00686496"/>
    <w:rsid w:val="00695EA4"/>
    <w:rsid w:val="006C1B17"/>
    <w:rsid w:val="006D2304"/>
    <w:rsid w:val="006E1744"/>
    <w:rsid w:val="006F0A6F"/>
    <w:rsid w:val="006F2E23"/>
    <w:rsid w:val="006F4A3E"/>
    <w:rsid w:val="00732CD8"/>
    <w:rsid w:val="00742B33"/>
    <w:rsid w:val="00742D6C"/>
    <w:rsid w:val="007501BF"/>
    <w:rsid w:val="00752C3A"/>
    <w:rsid w:val="00756553"/>
    <w:rsid w:val="0076193B"/>
    <w:rsid w:val="0079647D"/>
    <w:rsid w:val="007D105D"/>
    <w:rsid w:val="008023FF"/>
    <w:rsid w:val="008074E9"/>
    <w:rsid w:val="00807A1E"/>
    <w:rsid w:val="008124C3"/>
    <w:rsid w:val="008354B8"/>
    <w:rsid w:val="008521A4"/>
    <w:rsid w:val="00870B5F"/>
    <w:rsid w:val="008A0A33"/>
    <w:rsid w:val="008B54AE"/>
    <w:rsid w:val="008C6005"/>
    <w:rsid w:val="008E68BD"/>
    <w:rsid w:val="008F226F"/>
    <w:rsid w:val="00922083"/>
    <w:rsid w:val="00933725"/>
    <w:rsid w:val="00991713"/>
    <w:rsid w:val="00995B18"/>
    <w:rsid w:val="009D0E1A"/>
    <w:rsid w:val="009F4D1C"/>
    <w:rsid w:val="009F6EDC"/>
    <w:rsid w:val="00A01D27"/>
    <w:rsid w:val="00A23972"/>
    <w:rsid w:val="00A33199"/>
    <w:rsid w:val="00A4488C"/>
    <w:rsid w:val="00A5418B"/>
    <w:rsid w:val="00A82F6F"/>
    <w:rsid w:val="00AA432C"/>
    <w:rsid w:val="00AA46A2"/>
    <w:rsid w:val="00AB62F8"/>
    <w:rsid w:val="00AC7E62"/>
    <w:rsid w:val="00B2332E"/>
    <w:rsid w:val="00B4091C"/>
    <w:rsid w:val="00B47219"/>
    <w:rsid w:val="00B83CEE"/>
    <w:rsid w:val="00BA0C07"/>
    <w:rsid w:val="00BB4690"/>
    <w:rsid w:val="00BC4CA2"/>
    <w:rsid w:val="00BE0D9C"/>
    <w:rsid w:val="00C1608A"/>
    <w:rsid w:val="00C16E9F"/>
    <w:rsid w:val="00C228E8"/>
    <w:rsid w:val="00C31675"/>
    <w:rsid w:val="00C402DA"/>
    <w:rsid w:val="00C50235"/>
    <w:rsid w:val="00C5152B"/>
    <w:rsid w:val="00C57863"/>
    <w:rsid w:val="00C61425"/>
    <w:rsid w:val="00C65ACB"/>
    <w:rsid w:val="00C6659D"/>
    <w:rsid w:val="00C7212D"/>
    <w:rsid w:val="00CC600A"/>
    <w:rsid w:val="00CE68EC"/>
    <w:rsid w:val="00D37A87"/>
    <w:rsid w:val="00D41532"/>
    <w:rsid w:val="00D41C43"/>
    <w:rsid w:val="00D568EC"/>
    <w:rsid w:val="00D81603"/>
    <w:rsid w:val="00D95D83"/>
    <w:rsid w:val="00DB253F"/>
    <w:rsid w:val="00E052C8"/>
    <w:rsid w:val="00E13950"/>
    <w:rsid w:val="00E243BF"/>
    <w:rsid w:val="00E561E3"/>
    <w:rsid w:val="00E61CD9"/>
    <w:rsid w:val="00E83D33"/>
    <w:rsid w:val="00E90352"/>
    <w:rsid w:val="00E94E00"/>
    <w:rsid w:val="00EA4B93"/>
    <w:rsid w:val="00EE4576"/>
    <w:rsid w:val="00EF4E24"/>
    <w:rsid w:val="00F062C4"/>
    <w:rsid w:val="00F147C9"/>
    <w:rsid w:val="00F22F7A"/>
    <w:rsid w:val="00F24A88"/>
    <w:rsid w:val="00F71DD4"/>
    <w:rsid w:val="00FA41A5"/>
    <w:rsid w:val="00FB0C1E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customXml/itemProps3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110</cp:revision>
  <dcterms:created xsi:type="dcterms:W3CDTF">2022-01-06T16:18:00Z</dcterms:created>
  <dcterms:modified xsi:type="dcterms:W3CDTF">2022-01-20T16:36:00Z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