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95BE9" w14:textId="58D5FDCE" w:rsidR="00E26A0E" w:rsidRPr="00197057" w:rsidRDefault="000C1666">
      <w:pPr>
        <w:rPr>
          <w:b/>
        </w:rPr>
      </w:pPr>
      <w:r w:rsidRPr="00197057">
        <w:rPr>
          <w:b/>
        </w:rPr>
        <w:t xml:space="preserve">PPBC Meeting minutes, </w:t>
      </w:r>
      <w:r w:rsidR="00F21CEA">
        <w:rPr>
          <w:b/>
        </w:rPr>
        <w:t>4</w:t>
      </w:r>
      <w:r w:rsidRPr="00197057">
        <w:rPr>
          <w:b/>
        </w:rPr>
        <w:t>/</w:t>
      </w:r>
      <w:r w:rsidR="00062D48">
        <w:rPr>
          <w:b/>
        </w:rPr>
        <w:t>4</w:t>
      </w:r>
      <w:r w:rsidRPr="00197057">
        <w:rPr>
          <w:b/>
        </w:rPr>
        <w:t>/201</w:t>
      </w:r>
      <w:r w:rsidR="00942D37">
        <w:rPr>
          <w:b/>
        </w:rPr>
        <w:t>9</w:t>
      </w:r>
    </w:p>
    <w:p w14:paraId="07FF300E" w14:textId="7233688E" w:rsidR="00F47C74" w:rsidRDefault="000C1666">
      <w:r w:rsidRPr="00197057">
        <w:rPr>
          <w:b/>
        </w:rPr>
        <w:t>Present</w:t>
      </w:r>
      <w:r>
        <w:t xml:space="preserve">: </w:t>
      </w:r>
      <w:r w:rsidR="00B67D10">
        <w:t xml:space="preserve">Deb Donovan (chair), </w:t>
      </w:r>
      <w:r w:rsidR="00C213EA">
        <w:t>John Gilbertson</w:t>
      </w:r>
      <w:r w:rsidR="00197057">
        <w:t>, Steve McDowell, Takele</w:t>
      </w:r>
      <w:r>
        <w:t xml:space="preserve"> Seda, </w:t>
      </w:r>
      <w:r w:rsidR="00942D37">
        <w:t>Andy Klein</w:t>
      </w:r>
      <w:r>
        <w:t xml:space="preserve">, </w:t>
      </w:r>
      <w:r w:rsidR="00A12015">
        <w:t xml:space="preserve">James Hearne, </w:t>
      </w:r>
      <w:r w:rsidR="007A5AE0">
        <w:t xml:space="preserve"> </w:t>
      </w:r>
      <w:r>
        <w:t>Pete Ste</w:t>
      </w:r>
      <w:r w:rsidR="00B67D10">
        <w:t>lling</w:t>
      </w:r>
      <w:r w:rsidR="00942D37">
        <w:t xml:space="preserve"> (scribe), Brad Johnson (Dean)</w:t>
      </w:r>
      <w:r w:rsidR="00014588">
        <w:t>, Ben Miner (Assoc. Dean)</w:t>
      </w:r>
      <w:r w:rsidR="00F47C74">
        <w:t>.</w:t>
      </w:r>
    </w:p>
    <w:p w14:paraId="4B9ACF79" w14:textId="77777777" w:rsidR="00A81609" w:rsidRPr="00A81609" w:rsidRDefault="007A59CC">
      <w:pPr>
        <w:rPr>
          <w:b/>
        </w:rPr>
      </w:pPr>
      <w:r>
        <w:rPr>
          <w:b/>
        </w:rPr>
        <w:t>Minutes from last meeting approved</w:t>
      </w:r>
    </w:p>
    <w:p w14:paraId="7C93479F" w14:textId="6A3CBA82" w:rsidR="00942D37" w:rsidRPr="001E2147" w:rsidRDefault="00C84C25" w:rsidP="001E2147">
      <w:pPr>
        <w:pStyle w:val="ListParagraph"/>
        <w:numPr>
          <w:ilvl w:val="0"/>
          <w:numId w:val="1"/>
        </w:numPr>
      </w:pPr>
      <w:r>
        <w:t>Unanimous vote to approve</w:t>
      </w:r>
      <w:r w:rsidR="00942D37">
        <w:t xml:space="preserve"> from voting members present.  </w:t>
      </w:r>
    </w:p>
    <w:p w14:paraId="07538612" w14:textId="6E154B63" w:rsidR="00876E0D" w:rsidRDefault="00F21CEA" w:rsidP="00876E0D">
      <w:pPr>
        <w:rPr>
          <w:b/>
        </w:rPr>
      </w:pPr>
      <w:r>
        <w:rPr>
          <w:b/>
        </w:rPr>
        <w:t>Revised CO-PEP addenda</w:t>
      </w:r>
    </w:p>
    <w:p w14:paraId="41FA09A1" w14:textId="224ECC87" w:rsidR="00F21CEA" w:rsidRDefault="00F21CEA" w:rsidP="00F67FA2">
      <w:pPr>
        <w:ind w:firstLine="720"/>
      </w:pPr>
      <w:r>
        <w:rPr>
          <w:b/>
        </w:rPr>
        <w:t>Biology</w:t>
      </w:r>
    </w:p>
    <w:p w14:paraId="6547DCFA" w14:textId="07C71AE4" w:rsidR="00F21CEA" w:rsidRDefault="00F21CEA" w:rsidP="00876E0D">
      <w:r>
        <w:t xml:space="preserve">Ben and Deb revised based on feedback from PPBC and the department.  The “one publication” criterion will remain, but will have the caveat that there must be substantial supporting </w:t>
      </w:r>
      <w:r w:rsidR="008E0165">
        <w:t>evidence</w:t>
      </w:r>
      <w:r>
        <w:t xml:space="preserve"> showing prog</w:t>
      </w:r>
      <w:r w:rsidR="008E0165">
        <w:t xml:space="preserve">ress/achievement in research.  The </w:t>
      </w:r>
      <w:r>
        <w:t xml:space="preserve">amount of additional evidence </w:t>
      </w:r>
      <w:r w:rsidR="008E0165">
        <w:t xml:space="preserve">necessary </w:t>
      </w:r>
      <w:r>
        <w:t xml:space="preserve">will vary depending on amount of </w:t>
      </w:r>
      <w:r w:rsidR="008E0165">
        <w:t>peer reviewed material presented</w:t>
      </w:r>
      <w:r>
        <w:t>.</w:t>
      </w:r>
      <w:r w:rsidR="006F0E25">
        <w:t xml:space="preserve">  The a</w:t>
      </w:r>
      <w:r>
        <w:t xml:space="preserve">ddendum is still very long, but </w:t>
      </w:r>
      <w:r w:rsidR="008E0165">
        <w:t xml:space="preserve">this </w:t>
      </w:r>
      <w:r>
        <w:t>is because there is a lot of repetition for each major section</w:t>
      </w:r>
      <w:r w:rsidR="008E0165">
        <w:t xml:space="preserve"> for ease of use</w:t>
      </w:r>
      <w:r>
        <w:t>.  Unanimously approved</w:t>
      </w:r>
      <w:r w:rsidR="006F0E25">
        <w:t>.</w:t>
      </w:r>
    </w:p>
    <w:p w14:paraId="6AA2116B" w14:textId="722745A7" w:rsidR="00F21CEA" w:rsidRPr="00F21CEA" w:rsidRDefault="00F21CEA" w:rsidP="00F67FA2">
      <w:pPr>
        <w:ind w:firstLine="720"/>
        <w:rPr>
          <w:b/>
        </w:rPr>
      </w:pPr>
      <w:r w:rsidRPr="00F21CEA">
        <w:rPr>
          <w:b/>
        </w:rPr>
        <w:t>Geology</w:t>
      </w:r>
    </w:p>
    <w:p w14:paraId="67A80CB4" w14:textId="586FD713" w:rsidR="00F21CEA" w:rsidRPr="00F21CEA" w:rsidRDefault="006F0E25" w:rsidP="00876E0D">
      <w:r>
        <w:t xml:space="preserve">The paragraph describing the requirements of a </w:t>
      </w:r>
      <w:r w:rsidR="00F21CEA">
        <w:t>supermajority</w:t>
      </w:r>
      <w:r>
        <w:t xml:space="preserve"> vote for matters of T&amp;P/PTR </w:t>
      </w:r>
      <w:r w:rsidR="00F21CEA">
        <w:t>and references to it</w:t>
      </w:r>
      <w:r w:rsidRPr="006F0E25">
        <w:t xml:space="preserve"> </w:t>
      </w:r>
      <w:r>
        <w:t>has been removed.  The d</w:t>
      </w:r>
      <w:r w:rsidR="008E0165">
        <w:t xml:space="preserve">ate of last edit </w:t>
      </w:r>
      <w:r>
        <w:t xml:space="preserve">has been </w:t>
      </w:r>
      <w:r w:rsidR="008E0165">
        <w:t xml:space="preserve">updated.  </w:t>
      </w:r>
      <w:r w:rsidR="00F21CEA">
        <w:t>Unanimously approved</w:t>
      </w:r>
      <w:r>
        <w:t>.</w:t>
      </w:r>
    </w:p>
    <w:p w14:paraId="4351208C" w14:textId="77777777" w:rsidR="008E0165" w:rsidRDefault="008E0165" w:rsidP="005B386C">
      <w:pPr>
        <w:rPr>
          <w:b/>
        </w:rPr>
      </w:pPr>
    </w:p>
    <w:p w14:paraId="71F83012" w14:textId="5C625484" w:rsidR="00F21CEA" w:rsidRPr="00F67FA2" w:rsidRDefault="00F21CEA" w:rsidP="005B386C">
      <w:pPr>
        <w:rPr>
          <w:b/>
        </w:rPr>
      </w:pPr>
      <w:r w:rsidRPr="00F67FA2">
        <w:rPr>
          <w:b/>
        </w:rPr>
        <w:t>Process of moratorium</w:t>
      </w:r>
    </w:p>
    <w:p w14:paraId="51BAB2B3" w14:textId="38C4FBE8" w:rsidR="00F21CEA" w:rsidRDefault="00347DA7" w:rsidP="005B386C">
      <w:r>
        <w:t>A</w:t>
      </w:r>
      <w:r w:rsidR="006A1318">
        <w:t xml:space="preserve"> </w:t>
      </w:r>
      <w:r w:rsidR="004865AD">
        <w:t xml:space="preserve">degree </w:t>
      </w:r>
      <w:r w:rsidR="00F21CEA">
        <w:t>program has</w:t>
      </w:r>
      <w:r>
        <w:t xml:space="preserve"> recently</w:t>
      </w:r>
      <w:r w:rsidR="00F21CEA">
        <w:t xml:space="preserve"> been put in</w:t>
      </w:r>
      <w:r>
        <w:t>to</w:t>
      </w:r>
      <w:r w:rsidR="00F21CEA">
        <w:t xml:space="preserve"> moratorium, and the process showed that we need established procedures. </w:t>
      </w:r>
      <w:r w:rsidR="00531B3E">
        <w:t xml:space="preserve"> The</w:t>
      </w:r>
      <w:r w:rsidR="00F21CEA">
        <w:t xml:space="preserve"> </w:t>
      </w:r>
      <w:r w:rsidR="00531B3E">
        <w:t xml:space="preserve">CBA has language about closing programs, but not about moratoriums.  </w:t>
      </w:r>
      <w:r w:rsidR="00F21CEA">
        <w:t xml:space="preserve">This lies in the </w:t>
      </w:r>
      <w:r>
        <w:t>college’s purview and, as a matter of curriculum, is the responsibility of the PPBC to establish these procedures.  The procedures</w:t>
      </w:r>
      <w:r w:rsidR="006A777A">
        <w:t xml:space="preserve"> </w:t>
      </w:r>
      <w:r w:rsidR="00F21CEA">
        <w:t xml:space="preserve">need to meet state and university policies.  </w:t>
      </w:r>
      <w:r w:rsidR="002E5DEE">
        <w:t>A</w:t>
      </w:r>
      <w:r w:rsidR="006A777A">
        <w:t>n initial document</w:t>
      </w:r>
      <w:r w:rsidR="002E5DEE">
        <w:t xml:space="preserve"> has been drafted</w:t>
      </w:r>
      <w:r w:rsidR="006A777A">
        <w:t xml:space="preserve"> for review by PPBC. </w:t>
      </w:r>
      <w:r w:rsidR="00F21CEA">
        <w:t>This could be modified</w:t>
      </w:r>
      <w:r w:rsidR="002E5DEE">
        <w:t xml:space="preserve"> include procedures related to placing an entire program into moratorium</w:t>
      </w:r>
      <w:r w:rsidR="00F21CEA">
        <w:t xml:space="preserve"> </w:t>
      </w:r>
      <w:r w:rsidR="004865AD">
        <w:t>or other sub-units.</w:t>
      </w:r>
    </w:p>
    <w:p w14:paraId="7C3FB56B" w14:textId="371DD1B7" w:rsidR="00454ABE" w:rsidRDefault="00454ABE" w:rsidP="00454ABE">
      <w:r>
        <w:t>There was a request for a definition of terms, specifically “moratorium”</w:t>
      </w:r>
      <w:r w:rsidRPr="00454ABE">
        <w:t xml:space="preserve"> </w:t>
      </w:r>
      <w:r>
        <w:t xml:space="preserve">(hiatus on admitting students, not closing or cancelling the program) and “program” (“degree program;” e.g., BA in </w:t>
      </w:r>
      <w:r w:rsidR="009F1E3E">
        <w:t>C</w:t>
      </w:r>
      <w:r>
        <w:t>hemistry, Statistics</w:t>
      </w:r>
      <w:r w:rsidR="009F1E3E">
        <w:t>, etc.</w:t>
      </w:r>
      <w:r w:rsidR="002E5DEE">
        <w:t>)</w:t>
      </w:r>
      <w:r w:rsidR="009F1E3E">
        <w:t xml:space="preserve">  These terms should be defined in the document to avoid confusion.</w:t>
      </w:r>
    </w:p>
    <w:p w14:paraId="7E97AFFF" w14:textId="77777777" w:rsidR="00BB0B65" w:rsidRDefault="00BB0B65" w:rsidP="00BB0B65">
      <w:r>
        <w:t>The decision to place a program into moratorium is currently based on departmental voting procedures (either described in the College CO-PEP or in a departmental addendum).  There was substantial concern that, if votes are based on a simple majority, small programs could be at high risk.  Voting procedure should be clarified, and it was recommended that these types of voting procedures be included in each departmental addendum.</w:t>
      </w:r>
    </w:p>
    <w:p w14:paraId="4900C5AC" w14:textId="5908B217" w:rsidR="00BB0B65" w:rsidRDefault="002E5DEE" w:rsidP="00BB0B65">
      <w:r>
        <w:t xml:space="preserve">There was a request for the addition of </w:t>
      </w:r>
      <w:r w:rsidR="00454ABE">
        <w:t>a representative list of viable reasons for moratorium.</w:t>
      </w:r>
      <w:r w:rsidRPr="002E5DEE">
        <w:t xml:space="preserve"> </w:t>
      </w:r>
      <w:r>
        <w:t>Past experience</w:t>
      </w:r>
      <w:r w:rsidR="009F1E3E">
        <w:t xml:space="preserve"> has shown, however, </w:t>
      </w:r>
      <w:r>
        <w:t xml:space="preserve">that the reasons for putting programs into moratorium are highly variable and difficult to predict, so </w:t>
      </w:r>
      <w:r w:rsidR="009F1E3E">
        <w:t xml:space="preserve">creating a </w:t>
      </w:r>
      <w:r>
        <w:t>representative list of specific reasons may not be feasible.</w:t>
      </w:r>
      <w:r w:rsidR="00BB0B65" w:rsidRPr="00BB0B65">
        <w:t xml:space="preserve"> </w:t>
      </w:r>
      <w:r w:rsidR="00BB0B65">
        <w:t xml:space="preserve">Relatedly, it was suggested that there should be some requirement to communicate why the program is being put in moratorium.  The proposed language includes that the chair of the affected department will </w:t>
      </w:r>
      <w:r w:rsidR="00BB0B65">
        <w:lastRenderedPageBreak/>
        <w:t xml:space="preserve">notify affected parties (presumably faculty, students, staff, and other departments affected by the program) at least two weeks prior to the vote.       </w:t>
      </w:r>
    </w:p>
    <w:p w14:paraId="1256102C" w14:textId="4D6F1545" w:rsidR="00BF36B1" w:rsidRDefault="002613F1" w:rsidP="002E5DEE">
      <w:r>
        <w:t>There was a suggestion that external input should be sought.  This should include a requirement of input from staff and students, as well as affected programs (collegial consent).  Some of this input could be from the public (alum</w:t>
      </w:r>
      <w:r w:rsidR="00531B3E">
        <w:t>ni</w:t>
      </w:r>
      <w:r>
        <w:t>).</w:t>
      </w:r>
      <w:r w:rsidR="00531B3E">
        <w:t xml:space="preserve">  The current document indicates that the meetings should be open to the public for comment (which is consistent with public access regulations).</w:t>
      </w:r>
      <w:r>
        <w:t xml:space="preserve">  </w:t>
      </w:r>
    </w:p>
    <w:p w14:paraId="2F16D219" w14:textId="1CBCEA80" w:rsidR="009F1E3E" w:rsidRDefault="009F1E3E" w:rsidP="005B386C">
      <w:r>
        <w:t xml:space="preserve">In the event the proposed program extends beyond CSE, then this document would not apply and the University policy would be used.  </w:t>
      </w:r>
    </w:p>
    <w:p w14:paraId="08978A54" w14:textId="77777777" w:rsidR="007574C6" w:rsidRDefault="007574C6" w:rsidP="007574C6">
      <w:r>
        <w:t>This document should be ready to be implemented by Spring quarter, 2020.</w:t>
      </w:r>
    </w:p>
    <w:p w14:paraId="1AAA5264" w14:textId="2AD0D600" w:rsidR="00595CCF" w:rsidRDefault="00BB0B65" w:rsidP="005B386C">
      <w:r>
        <w:t xml:space="preserve">It was decided that </w:t>
      </w:r>
      <w:r w:rsidR="00595CCF">
        <w:t>PPBC members should bring this discussion to their departments</w:t>
      </w:r>
      <w:r>
        <w:t xml:space="preserve"> and solicit feedback.  Meanwhile, the Associate Dean will </w:t>
      </w:r>
      <w:r w:rsidR="007574C6">
        <w:t>edit the current draft based on this discussion</w:t>
      </w:r>
      <w:r w:rsidR="00595CCF">
        <w:t xml:space="preserve">.  </w:t>
      </w:r>
    </w:p>
    <w:p w14:paraId="34D4D782" w14:textId="645C6AD2" w:rsidR="00595CCF" w:rsidRDefault="00595CCF" w:rsidP="005B386C"/>
    <w:p w14:paraId="487AD6E6" w14:textId="296E75B9" w:rsidR="00595CCF" w:rsidRPr="00595CCF" w:rsidRDefault="00595CCF" w:rsidP="005B386C">
      <w:pPr>
        <w:rPr>
          <w:b/>
        </w:rPr>
      </w:pPr>
      <w:r w:rsidRPr="00595CCF">
        <w:rPr>
          <w:b/>
        </w:rPr>
        <w:t>Budgetary advice from PPBC to Dean</w:t>
      </w:r>
    </w:p>
    <w:p w14:paraId="083C5EE4" w14:textId="77777777" w:rsidR="00254A7F" w:rsidRDefault="007574C6" w:rsidP="005B386C">
      <w:r>
        <w:t>A s</w:t>
      </w:r>
      <w:r w:rsidR="00595CCF">
        <w:t xml:space="preserve">uggestion </w:t>
      </w:r>
      <w:r>
        <w:t xml:space="preserve">was made </w:t>
      </w:r>
      <w:r w:rsidR="00595CCF">
        <w:t>to look at the charge of PPBC and make sure it still accurately depicts the role of this committee.  Strategic planning</w:t>
      </w:r>
      <w:r>
        <w:t xml:space="preserve"> and budgetary advice</w:t>
      </w:r>
      <w:r w:rsidR="00595CCF">
        <w:t xml:space="preserve"> </w:t>
      </w:r>
      <w:r w:rsidR="00254A7F">
        <w:t>are</w:t>
      </w:r>
      <w:r w:rsidR="00595CCF">
        <w:t xml:space="preserve"> part of the charge, and proposal review is part of budgetary advice.  </w:t>
      </w:r>
      <w:r w:rsidR="008D5F5A">
        <w:t xml:space="preserve">Because the language in the committee charge is not </w:t>
      </w:r>
      <w:r>
        <w:t>explicitly</w:t>
      </w:r>
      <w:r w:rsidR="008D5F5A">
        <w:t xml:space="preserve"> consistent with existing duties, language of the charge should be edited to clarify that we don’t have authority over specific faculty hires.  Currently we </w:t>
      </w:r>
      <w:r w:rsidR="00027250">
        <w:t>can</w:t>
      </w:r>
      <w:r w:rsidR="008D5F5A">
        <w:t xml:space="preserve"> recommend hiring priorities based on st</w:t>
      </w:r>
      <w:r>
        <w:t>rategic goals of the college.  It was s</w:t>
      </w:r>
      <w:r w:rsidR="008D5F5A">
        <w:t>uggest</w:t>
      </w:r>
      <w:r>
        <w:t>ed that we</w:t>
      </w:r>
      <w:r w:rsidR="008D5F5A">
        <w:t xml:space="preserve"> </w:t>
      </w:r>
      <w:r w:rsidR="00027250">
        <w:t>revisit</w:t>
      </w:r>
      <w:r w:rsidR="008D5F5A">
        <w:t xml:space="preserve"> the entire charge, especially #4 (budgetary advice) to be consistent with the Dean’s planning and strategic plans and programmatic needs flowchart (“Process timeline for Planning – CSE”). </w:t>
      </w:r>
      <w:r>
        <w:t xml:space="preserve"> </w:t>
      </w:r>
    </w:p>
    <w:p w14:paraId="3063988F" w14:textId="7D41809E" w:rsidR="00254A7F" w:rsidRPr="00254A7F" w:rsidRDefault="00254A7F" w:rsidP="00254A7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54A7F">
        <w:rPr>
          <w:rFonts w:ascii="Calibri" w:eastAsia="Times New Roman" w:hAnsi="Calibri" w:cs="Calibri"/>
          <w:color w:val="000000"/>
        </w:rPr>
        <w:t>During the discussion about PPBC's role in advising the dean on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54A7F">
        <w:rPr>
          <w:rFonts w:ascii="Calibri" w:eastAsia="Times New Roman" w:hAnsi="Calibri" w:cs="Calibri"/>
          <w:color w:val="000000"/>
        </w:rPr>
        <w:t>budgetary matters (relating to PPBC Charge item #4), two council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54A7F">
        <w:rPr>
          <w:rFonts w:ascii="Calibri" w:eastAsia="Times New Roman" w:hAnsi="Calibri" w:cs="Calibri"/>
          <w:color w:val="000000"/>
        </w:rPr>
        <w:t>members were under the impression that last year, rather than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54A7F">
        <w:rPr>
          <w:rFonts w:ascii="Calibri" w:eastAsia="Times New Roman" w:hAnsi="Calibri" w:cs="Calibri"/>
          <w:color w:val="000000"/>
        </w:rPr>
        <w:t>disbursing funds tied a specific proposal, the Provost distributed a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54A7F">
        <w:rPr>
          <w:rFonts w:ascii="Calibri" w:eastAsia="Times New Roman" w:hAnsi="Calibri" w:cs="Calibri"/>
          <w:color w:val="000000"/>
        </w:rPr>
        <w:t>pot of money to the Deans who were free to allocate the funds how they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54A7F">
        <w:rPr>
          <w:rFonts w:ascii="Calibri" w:eastAsia="Times New Roman" w:hAnsi="Calibri" w:cs="Calibri"/>
          <w:color w:val="000000"/>
        </w:rPr>
        <w:t>saw fit, including for faculty hires.  The Dean said no, this was not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54A7F">
        <w:rPr>
          <w:rFonts w:ascii="Calibri" w:eastAsia="Times New Roman" w:hAnsi="Calibri" w:cs="Calibri"/>
          <w:color w:val="000000"/>
        </w:rPr>
        <w:t>the case, and that funds received were linked to specific funding</w:t>
      </w:r>
      <w:r w:rsidR="00FB3A29">
        <w:rPr>
          <w:rFonts w:ascii="Calibri" w:eastAsia="Times New Roman" w:hAnsi="Calibri" w:cs="Calibri"/>
          <w:color w:val="000000"/>
        </w:rPr>
        <w:t xml:space="preserve"> </w:t>
      </w:r>
      <w:r w:rsidRPr="00254A7F">
        <w:rPr>
          <w:rFonts w:ascii="Calibri" w:eastAsia="Times New Roman" w:hAnsi="Calibri" w:cs="Calibri"/>
          <w:color w:val="000000"/>
        </w:rPr>
        <w:t>requests that PPBC had already reviewed.</w:t>
      </w:r>
    </w:p>
    <w:p w14:paraId="1D62D90B" w14:textId="77777777" w:rsidR="00254A7F" w:rsidRPr="00254A7F" w:rsidRDefault="00254A7F" w:rsidP="005B386C">
      <w:pPr>
        <w:rPr>
          <w:rFonts w:ascii="Calibri" w:hAnsi="Calibri" w:cs="Calibri"/>
        </w:rPr>
      </w:pPr>
    </w:p>
    <w:p w14:paraId="0DA7098F" w14:textId="0F111517" w:rsidR="00595CCF" w:rsidRDefault="007574C6" w:rsidP="005B386C">
      <w:r>
        <w:t xml:space="preserve">Andy Klein will write an initial draft of revised language.  </w:t>
      </w:r>
    </w:p>
    <w:p w14:paraId="7887DB9E" w14:textId="0F013CE7" w:rsidR="00027250" w:rsidRDefault="00027250" w:rsidP="005B386C"/>
    <w:p w14:paraId="3D8A312D" w14:textId="437F09DD" w:rsidR="00027250" w:rsidRPr="00576B0C" w:rsidRDefault="00027250" w:rsidP="005B386C">
      <w:pPr>
        <w:rPr>
          <w:b/>
        </w:rPr>
      </w:pPr>
      <w:r w:rsidRPr="00576B0C">
        <w:rPr>
          <w:b/>
        </w:rPr>
        <w:t>Update on building</w:t>
      </w:r>
    </w:p>
    <w:p w14:paraId="7BAA29F0" w14:textId="7542E606" w:rsidR="00027250" w:rsidRDefault="007574C6" w:rsidP="005B386C">
      <w:r>
        <w:t>The Pre-Health building is in the e</w:t>
      </w:r>
      <w:r w:rsidR="00027250">
        <w:t>arly stages of design</w:t>
      </w:r>
      <w:r>
        <w:t xml:space="preserve"> and has</w:t>
      </w:r>
      <w:r w:rsidR="00027250">
        <w:t xml:space="preserve"> not yet</w:t>
      </w:r>
      <w:r>
        <w:t xml:space="preserve"> been</w:t>
      </w:r>
      <w:r w:rsidR="00027250">
        <w:t xml:space="preserve"> funded. </w:t>
      </w:r>
      <w:r>
        <w:t xml:space="preserve"> Currently, however,</w:t>
      </w:r>
      <w:r w:rsidR="00027250">
        <w:t xml:space="preserve"> $60M for construction is in both the House and Senate budgets.  </w:t>
      </w:r>
      <w:r>
        <w:t>Scouting of</w:t>
      </w:r>
      <w:r w:rsidR="00027250">
        <w:t xml:space="preserve"> locations </w:t>
      </w:r>
      <w:r>
        <w:t xml:space="preserve">for the building </w:t>
      </w:r>
      <w:r w:rsidR="00027250">
        <w:t>(south end of play field</w:t>
      </w:r>
      <w:r>
        <w:t xml:space="preserve"> behind Biology</w:t>
      </w:r>
      <w:r w:rsidR="00027250">
        <w:t>)</w:t>
      </w:r>
      <w:r>
        <w:t xml:space="preserve"> is underway</w:t>
      </w:r>
      <w:r w:rsidR="00027250">
        <w:t xml:space="preserve">.  </w:t>
      </w:r>
      <w:r>
        <w:t>Much of the p</w:t>
      </w:r>
      <w:r w:rsidR="00027250">
        <w:t>lay field will become a parking lot to accommodate the new dorm</w:t>
      </w:r>
      <w:r w:rsidR="00576B0C">
        <w:t xml:space="preserve"> in the upper 14G parking lot.  Concern </w:t>
      </w:r>
      <w:r>
        <w:t xml:space="preserve">was expressed </w:t>
      </w:r>
      <w:r w:rsidR="00576B0C">
        <w:t xml:space="preserve">about the air intake for Chemistry building if a parking lot is used – lots of exhaust that will get distributed throughout the building.  </w:t>
      </w:r>
    </w:p>
    <w:p w14:paraId="46A6293B" w14:textId="5A14E874" w:rsidR="004865AD" w:rsidRDefault="004865AD" w:rsidP="005B386C"/>
    <w:p w14:paraId="3F19B05A" w14:textId="77777777" w:rsidR="004865AD" w:rsidRDefault="004865AD" w:rsidP="005B386C"/>
    <w:p w14:paraId="54867524" w14:textId="4FAABAE2" w:rsidR="00290CA8" w:rsidRDefault="00FB3A29" w:rsidP="005B386C">
      <w:r>
        <w:t>Meeting a</w:t>
      </w:r>
      <w:bookmarkStart w:id="0" w:name="_GoBack"/>
      <w:bookmarkEnd w:id="0"/>
      <w:r w:rsidR="00A87E0F">
        <w:t>djo</w:t>
      </w:r>
      <w:r w:rsidR="00290CA8">
        <w:t xml:space="preserve">urned </w:t>
      </w:r>
      <w:r w:rsidR="00226902">
        <w:t>9</w:t>
      </w:r>
      <w:r w:rsidR="00203B32">
        <w:t>:</w:t>
      </w:r>
      <w:r w:rsidR="00576B0C">
        <w:t>4</w:t>
      </w:r>
      <w:r w:rsidR="00675FE7">
        <w:t>8</w:t>
      </w:r>
      <w:r w:rsidR="00290CA8">
        <w:t xml:space="preserve"> am</w:t>
      </w:r>
    </w:p>
    <w:sectPr w:rsidR="0029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3303"/>
    <w:multiLevelType w:val="hybridMultilevel"/>
    <w:tmpl w:val="F8709842"/>
    <w:lvl w:ilvl="0" w:tplc="1A86D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666"/>
    <w:rsid w:val="00003069"/>
    <w:rsid w:val="00014588"/>
    <w:rsid w:val="00027250"/>
    <w:rsid w:val="000415B4"/>
    <w:rsid w:val="00060C20"/>
    <w:rsid w:val="00062D48"/>
    <w:rsid w:val="000C1666"/>
    <w:rsid w:val="000C5D0B"/>
    <w:rsid w:val="001036CD"/>
    <w:rsid w:val="00115C74"/>
    <w:rsid w:val="00132266"/>
    <w:rsid w:val="00172968"/>
    <w:rsid w:val="00194FA8"/>
    <w:rsid w:val="00197057"/>
    <w:rsid w:val="001E06BF"/>
    <w:rsid w:val="001E2147"/>
    <w:rsid w:val="001E4474"/>
    <w:rsid w:val="001E75A1"/>
    <w:rsid w:val="00203B32"/>
    <w:rsid w:val="002112BB"/>
    <w:rsid w:val="00224A5D"/>
    <w:rsid w:val="002268B0"/>
    <w:rsid w:val="00226902"/>
    <w:rsid w:val="00254A7F"/>
    <w:rsid w:val="002613F1"/>
    <w:rsid w:val="00281C68"/>
    <w:rsid w:val="00290CA8"/>
    <w:rsid w:val="002A576C"/>
    <w:rsid w:val="002E5DEE"/>
    <w:rsid w:val="00347DA7"/>
    <w:rsid w:val="003724B2"/>
    <w:rsid w:val="003813B5"/>
    <w:rsid w:val="00383316"/>
    <w:rsid w:val="00387D1B"/>
    <w:rsid w:val="003A0B7F"/>
    <w:rsid w:val="003A45A6"/>
    <w:rsid w:val="003A4F7D"/>
    <w:rsid w:val="003B3E2B"/>
    <w:rsid w:val="003B4032"/>
    <w:rsid w:val="003D140D"/>
    <w:rsid w:val="003F091D"/>
    <w:rsid w:val="00454ABE"/>
    <w:rsid w:val="004865AD"/>
    <w:rsid w:val="00531B3E"/>
    <w:rsid w:val="00562F3B"/>
    <w:rsid w:val="00563204"/>
    <w:rsid w:val="00571BAE"/>
    <w:rsid w:val="00576B0C"/>
    <w:rsid w:val="00595CCF"/>
    <w:rsid w:val="005B0FD2"/>
    <w:rsid w:val="005B386C"/>
    <w:rsid w:val="005C1B75"/>
    <w:rsid w:val="005C1EB6"/>
    <w:rsid w:val="00601074"/>
    <w:rsid w:val="00623054"/>
    <w:rsid w:val="00625BC0"/>
    <w:rsid w:val="00631E05"/>
    <w:rsid w:val="006608B1"/>
    <w:rsid w:val="00675FE7"/>
    <w:rsid w:val="006A1318"/>
    <w:rsid w:val="006A69F4"/>
    <w:rsid w:val="006A777A"/>
    <w:rsid w:val="006B5EEB"/>
    <w:rsid w:val="006C71DE"/>
    <w:rsid w:val="006D19B8"/>
    <w:rsid w:val="006D2CC5"/>
    <w:rsid w:val="006D3DFC"/>
    <w:rsid w:val="006E5972"/>
    <w:rsid w:val="006F0E25"/>
    <w:rsid w:val="00707D22"/>
    <w:rsid w:val="007574C6"/>
    <w:rsid w:val="0077593E"/>
    <w:rsid w:val="007A59CC"/>
    <w:rsid w:val="007A5AE0"/>
    <w:rsid w:val="007A67F4"/>
    <w:rsid w:val="00814FE9"/>
    <w:rsid w:val="00830595"/>
    <w:rsid w:val="00831233"/>
    <w:rsid w:val="00876E0D"/>
    <w:rsid w:val="008B793C"/>
    <w:rsid w:val="008C3447"/>
    <w:rsid w:val="008D5F5A"/>
    <w:rsid w:val="008E0165"/>
    <w:rsid w:val="008E3644"/>
    <w:rsid w:val="008F614B"/>
    <w:rsid w:val="00927C72"/>
    <w:rsid w:val="00942D37"/>
    <w:rsid w:val="009F1E3E"/>
    <w:rsid w:val="00A12015"/>
    <w:rsid w:val="00A21BCA"/>
    <w:rsid w:val="00A7398C"/>
    <w:rsid w:val="00A80BA0"/>
    <w:rsid w:val="00A81609"/>
    <w:rsid w:val="00A84095"/>
    <w:rsid w:val="00A85F76"/>
    <w:rsid w:val="00A87E0F"/>
    <w:rsid w:val="00AE3582"/>
    <w:rsid w:val="00B040A1"/>
    <w:rsid w:val="00B13B14"/>
    <w:rsid w:val="00B14D74"/>
    <w:rsid w:val="00B20393"/>
    <w:rsid w:val="00B25280"/>
    <w:rsid w:val="00B67D10"/>
    <w:rsid w:val="00B700C5"/>
    <w:rsid w:val="00BB0B65"/>
    <w:rsid w:val="00BB53B6"/>
    <w:rsid w:val="00BF16CA"/>
    <w:rsid w:val="00BF36B1"/>
    <w:rsid w:val="00BF57BB"/>
    <w:rsid w:val="00C05A1F"/>
    <w:rsid w:val="00C213EA"/>
    <w:rsid w:val="00C84C25"/>
    <w:rsid w:val="00CA3EA7"/>
    <w:rsid w:val="00CD3F79"/>
    <w:rsid w:val="00D40A21"/>
    <w:rsid w:val="00D422ED"/>
    <w:rsid w:val="00D63607"/>
    <w:rsid w:val="00D75176"/>
    <w:rsid w:val="00D85794"/>
    <w:rsid w:val="00DB6057"/>
    <w:rsid w:val="00DE12F7"/>
    <w:rsid w:val="00DF51C0"/>
    <w:rsid w:val="00E072D4"/>
    <w:rsid w:val="00E22381"/>
    <w:rsid w:val="00E3078C"/>
    <w:rsid w:val="00E45C6B"/>
    <w:rsid w:val="00EC2955"/>
    <w:rsid w:val="00EF0667"/>
    <w:rsid w:val="00F146AD"/>
    <w:rsid w:val="00F14B9D"/>
    <w:rsid w:val="00F21CEA"/>
    <w:rsid w:val="00F47C74"/>
    <w:rsid w:val="00F560CC"/>
    <w:rsid w:val="00F563B7"/>
    <w:rsid w:val="00F67FA2"/>
    <w:rsid w:val="00FB3A29"/>
    <w:rsid w:val="00F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28BD"/>
  <w15:chartTrackingRefBased/>
  <w15:docId w15:val="{90F362F4-5C31-4E8C-AD04-013391AC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B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70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F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Stelling</dc:creator>
  <cp:keywords/>
  <dc:description/>
  <cp:lastModifiedBy>Deborah Donovan</cp:lastModifiedBy>
  <cp:revision>11</cp:revision>
  <dcterms:created xsi:type="dcterms:W3CDTF">2019-04-04T15:31:00Z</dcterms:created>
  <dcterms:modified xsi:type="dcterms:W3CDTF">2019-04-15T19:47:00Z</dcterms:modified>
</cp:coreProperties>
</file>